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DA92" w14:textId="0ACEE6D0" w:rsidR="004E2DCA" w:rsidRPr="007A2051" w:rsidRDefault="004E2DCA" w:rsidP="007A2051">
      <w:pPr>
        <w:ind w:right="-1701"/>
        <w:rPr>
          <w:rFonts w:ascii="Arial" w:hAnsi="Arial" w:cs="Arial"/>
          <w:b/>
        </w:rPr>
      </w:pPr>
      <w:r>
        <w:rPr>
          <w:rFonts w:ascii="Arial" w:hAnsi="Arial"/>
          <w:b/>
        </w:rPr>
        <w:t>“</w:t>
      </w:r>
      <w:proofErr w:type="spellStart"/>
      <w:r>
        <w:rPr>
          <w:rFonts w:ascii="Arial" w:hAnsi="Arial"/>
          <w:b/>
        </w:rPr>
        <w:t>SKAIOpartment</w:t>
      </w:r>
      <w:proofErr w:type="spellEnd"/>
      <w:r>
        <w:rPr>
          <w:rFonts w:ascii="Arial" w:hAnsi="Arial"/>
          <w:b/>
        </w:rPr>
        <w:t>”: Those who live “small” need comfort!</w:t>
      </w:r>
    </w:p>
    <w:p w14:paraId="230BE5FD" w14:textId="3E797FFF" w:rsidR="004E2DCA" w:rsidRPr="007A2051" w:rsidRDefault="004E2DCA" w:rsidP="007A2051">
      <w:pPr>
        <w:ind w:right="-1701"/>
        <w:rPr>
          <w:rFonts w:ascii="Arial" w:hAnsi="Arial" w:cs="Arial"/>
          <w:b/>
          <w:sz w:val="36"/>
        </w:rPr>
      </w:pPr>
      <w:r>
        <w:rPr>
          <w:rFonts w:ascii="Arial" w:hAnsi="Arial"/>
          <w:b/>
          <w:sz w:val="36"/>
        </w:rPr>
        <w:t>Micro Living in Germany's first wooden high-rise</w:t>
      </w:r>
    </w:p>
    <w:p w14:paraId="27A49898" w14:textId="77777777" w:rsidR="004E2DCA" w:rsidRPr="00623969" w:rsidRDefault="004E2DCA" w:rsidP="00B36E0B">
      <w:pPr>
        <w:pStyle w:val="Listenabsatz"/>
        <w:numPr>
          <w:ilvl w:val="0"/>
          <w:numId w:val="10"/>
        </w:numPr>
        <w:spacing w:before="100" w:beforeAutospacing="1" w:after="100" w:afterAutospacing="1"/>
        <w:ind w:left="426" w:right="-1701" w:hanging="284"/>
        <w:contextualSpacing w:val="0"/>
        <w:rPr>
          <w:b/>
          <w:sz w:val="24"/>
        </w:rPr>
      </w:pPr>
      <w:r>
        <w:rPr>
          <w:b/>
          <w:sz w:val="24"/>
        </w:rPr>
        <w:t xml:space="preserve">Living small is very big! </w:t>
      </w:r>
    </w:p>
    <w:p w14:paraId="707ED156" w14:textId="185BE0F2" w:rsidR="004E2DCA" w:rsidRPr="00623969" w:rsidRDefault="004E2DCA" w:rsidP="00B36E0B">
      <w:pPr>
        <w:pStyle w:val="Listenabsatz"/>
        <w:numPr>
          <w:ilvl w:val="0"/>
          <w:numId w:val="10"/>
        </w:numPr>
        <w:spacing w:before="100" w:beforeAutospacing="1" w:after="100" w:afterAutospacing="1"/>
        <w:ind w:left="426" w:right="-1701" w:hanging="284"/>
        <w:contextualSpacing w:val="0"/>
        <w:rPr>
          <w:b/>
          <w:sz w:val="24"/>
        </w:rPr>
      </w:pPr>
      <w:r>
        <w:rPr>
          <w:b/>
          <w:sz w:val="24"/>
        </w:rPr>
        <w:t>Products and services from a single source</w:t>
      </w:r>
    </w:p>
    <w:p w14:paraId="4C31D371" w14:textId="56303516" w:rsidR="004E2DCA" w:rsidRPr="00623969" w:rsidRDefault="004E2DCA" w:rsidP="00B36E0B">
      <w:pPr>
        <w:pStyle w:val="Default"/>
        <w:numPr>
          <w:ilvl w:val="0"/>
          <w:numId w:val="10"/>
        </w:numPr>
        <w:ind w:left="426" w:right="-1701" w:hanging="284"/>
        <w:rPr>
          <w:rFonts w:ascii="Arial" w:hAnsi="Arial" w:cs="Times New Roman"/>
          <w:b/>
          <w:color w:val="auto"/>
        </w:rPr>
      </w:pPr>
      <w:r>
        <w:rPr>
          <w:rFonts w:ascii="Arial" w:hAnsi="Arial"/>
          <w:b/>
          <w:color w:val="auto"/>
        </w:rPr>
        <w:t>What do you need most in a micro-apartment? Space!</w:t>
      </w:r>
    </w:p>
    <w:p w14:paraId="2E8971FD" w14:textId="77777777" w:rsidR="004E2DCA" w:rsidRPr="00623969" w:rsidRDefault="004E2DCA" w:rsidP="00B36E0B">
      <w:pPr>
        <w:pStyle w:val="Default"/>
        <w:numPr>
          <w:ilvl w:val="0"/>
          <w:numId w:val="10"/>
        </w:numPr>
        <w:ind w:left="426" w:right="-1701" w:hanging="284"/>
        <w:rPr>
          <w:rFonts w:ascii="Arial" w:hAnsi="Arial" w:cs="Times New Roman"/>
          <w:b/>
          <w:color w:val="auto"/>
        </w:rPr>
      </w:pPr>
      <w:r>
        <w:rPr>
          <w:rFonts w:ascii="Arial" w:hAnsi="Arial"/>
          <w:b/>
          <w:color w:val="auto"/>
        </w:rPr>
        <w:t>Convenient sliding doors, light in furniture, and much more...</w:t>
      </w:r>
    </w:p>
    <w:p w14:paraId="69E6CBE0" w14:textId="77777777" w:rsidR="004E2DCA" w:rsidRPr="00623969" w:rsidRDefault="004E2DCA" w:rsidP="00B36E0B">
      <w:pPr>
        <w:pStyle w:val="Default"/>
        <w:numPr>
          <w:ilvl w:val="0"/>
          <w:numId w:val="10"/>
        </w:numPr>
        <w:ind w:left="426" w:right="-1701" w:hanging="284"/>
        <w:rPr>
          <w:rFonts w:ascii="Arial" w:hAnsi="Arial" w:cs="Times New Roman"/>
          <w:b/>
          <w:color w:val="auto"/>
        </w:rPr>
      </w:pPr>
      <w:r>
        <w:rPr>
          <w:rFonts w:ascii="Arial" w:hAnsi="Arial"/>
          <w:b/>
          <w:color w:val="auto"/>
        </w:rPr>
        <w:t>Consistent materiality in the first wooden high-rise in Germany</w:t>
      </w:r>
    </w:p>
    <w:p w14:paraId="56284FD4" w14:textId="77777777" w:rsidR="004E2DCA" w:rsidRPr="00623969" w:rsidRDefault="004E2DCA" w:rsidP="00B36E0B">
      <w:pPr>
        <w:pStyle w:val="Default"/>
        <w:ind w:left="426" w:hanging="284"/>
        <w:rPr>
          <w:rFonts w:ascii="Arial" w:hAnsi="Arial" w:cs="Times New Roman"/>
          <w:b/>
          <w:color w:val="auto"/>
        </w:rPr>
      </w:pPr>
    </w:p>
    <w:p w14:paraId="638B50BB" w14:textId="7539D370" w:rsidR="004E2DCA" w:rsidRPr="00B36E0B" w:rsidRDefault="004E2DCA" w:rsidP="00C10CE4">
      <w:pPr>
        <w:widowControl w:val="0"/>
        <w:autoSpaceDE w:val="0"/>
        <w:autoSpaceDN w:val="0"/>
        <w:adjustRightInd w:val="0"/>
        <w:spacing w:before="51" w:line="266" w:lineRule="exact"/>
        <w:ind w:right="-567"/>
        <w:rPr>
          <w:rFonts w:ascii="Times" w:hAnsi="Times" w:cs="Times"/>
          <w:szCs w:val="20"/>
        </w:rPr>
      </w:pPr>
      <w:r>
        <w:rPr>
          <w:rFonts w:ascii="Times" w:hAnsi="Times"/>
          <w:szCs w:val="20"/>
        </w:rPr>
        <w:t>“More life per square metre” is a topic that Häfele has been working on for a long time: With “</w:t>
      </w:r>
      <w:proofErr w:type="spellStart"/>
      <w:r>
        <w:rPr>
          <w:rFonts w:ascii="Times" w:hAnsi="Times"/>
          <w:szCs w:val="20"/>
        </w:rPr>
        <w:t>SKAIOpartment</w:t>
      </w:r>
      <w:proofErr w:type="spellEnd"/>
      <w:r>
        <w:rPr>
          <w:rFonts w:ascii="Times" w:hAnsi="Times"/>
          <w:szCs w:val="20"/>
        </w:rPr>
        <w:t xml:space="preserve">”, two prototypical model apartments for living in a minimal space have been created in Germany's first wooden high-rise, “SKAIO”, on the site of the German Federal Horticultural Show in Heilbronn. In cooperation with the </w:t>
      </w:r>
      <w:proofErr w:type="spellStart"/>
      <w:r>
        <w:rPr>
          <w:rFonts w:ascii="Times" w:hAnsi="Times"/>
          <w:szCs w:val="20"/>
        </w:rPr>
        <w:t>Stadtsiedlung</w:t>
      </w:r>
      <w:proofErr w:type="spellEnd"/>
      <w:r>
        <w:rPr>
          <w:rFonts w:ascii="Times" w:hAnsi="Times"/>
          <w:szCs w:val="20"/>
        </w:rPr>
        <w:t xml:space="preserve"> Heilbronn GmbH, the builder of SKAIO, the international specialist for hardware technology and electronic access control systems, demonstrates how forward-looking and clever Micro Living can be today. Following the multi-functional interior concept, “Functionality Cube”, the youth hostel room of the future, “Youth Lab”, and the micro-apartment, “</w:t>
      </w:r>
      <w:proofErr w:type="spellStart"/>
      <w:r>
        <w:rPr>
          <w:rFonts w:ascii="Times" w:hAnsi="Times"/>
          <w:szCs w:val="20"/>
        </w:rPr>
        <w:t>MicroApart</w:t>
      </w:r>
      <w:proofErr w:type="spellEnd"/>
      <w:r>
        <w:rPr>
          <w:rFonts w:ascii="Times" w:hAnsi="Times"/>
          <w:szCs w:val="20"/>
        </w:rPr>
        <w:t xml:space="preserve"> 20/30”, the two model apartments are another example of innovative living in a small space.</w:t>
      </w:r>
    </w:p>
    <w:p w14:paraId="7353C08F" w14:textId="6E2D893D" w:rsidR="00152A80" w:rsidRPr="00B36E0B" w:rsidRDefault="004E2DCA" w:rsidP="00C10CE4">
      <w:pPr>
        <w:widowControl w:val="0"/>
        <w:autoSpaceDE w:val="0"/>
        <w:autoSpaceDN w:val="0"/>
        <w:adjustRightInd w:val="0"/>
        <w:spacing w:before="51" w:line="266" w:lineRule="exact"/>
        <w:ind w:right="-567"/>
        <w:rPr>
          <w:rFonts w:ascii="Times" w:hAnsi="Times" w:cs="Times"/>
          <w:szCs w:val="20"/>
        </w:rPr>
      </w:pPr>
      <w:r>
        <w:rPr>
          <w:rFonts w:ascii="Times" w:hAnsi="Times"/>
          <w:szCs w:val="20"/>
        </w:rPr>
        <w:t xml:space="preserve">At 34 metres high, “SKAIO” is the first and so </w:t>
      </w:r>
      <w:proofErr w:type="gramStart"/>
      <w:r>
        <w:rPr>
          <w:rFonts w:ascii="Times" w:hAnsi="Times"/>
          <w:szCs w:val="20"/>
        </w:rPr>
        <w:t>far</w:t>
      </w:r>
      <w:proofErr w:type="gramEnd"/>
      <w:r>
        <w:rPr>
          <w:rFonts w:ascii="Times" w:hAnsi="Times"/>
          <w:szCs w:val="20"/>
        </w:rPr>
        <w:t xml:space="preserve"> only wooden high-rise in Germany. The Berlin architectural office Kaden + Lager was chosen for the structural design of the project. It has been specialising for years in buildings in wood or wood hybrid constructions. </w:t>
      </w:r>
      <w:r>
        <w:rPr>
          <w:rFonts w:ascii="Times" w:hAnsi="Times"/>
        </w:rPr>
        <w:t xml:space="preserve">The </w:t>
      </w:r>
      <w:proofErr w:type="spellStart"/>
      <w:r>
        <w:rPr>
          <w:rFonts w:ascii="Times" w:hAnsi="Times"/>
        </w:rPr>
        <w:t>Stadtsiedlung</w:t>
      </w:r>
      <w:proofErr w:type="spellEnd"/>
      <w:r>
        <w:rPr>
          <w:rFonts w:ascii="Times" w:hAnsi="Times"/>
        </w:rPr>
        <w:t xml:space="preserve"> Heilbronn GmbH is the oldest still active housing association in Germany and is known to support, initiate, and promote innovative projects. Like Häfele, the company is increasingly taking socially relevant topics and developing market-driven solutions. The SKAIO project, in the context of the city exhibition </w:t>
      </w:r>
      <w:proofErr w:type="spellStart"/>
      <w:r>
        <w:rPr>
          <w:rFonts w:ascii="Times" w:hAnsi="Times"/>
        </w:rPr>
        <w:t>Neckarbogen</w:t>
      </w:r>
      <w:proofErr w:type="spellEnd"/>
      <w:r>
        <w:rPr>
          <w:rFonts w:ascii="Times" w:hAnsi="Times"/>
        </w:rPr>
        <w:t xml:space="preserve"> on the site of the Federal Horticultural Show, represents a model for comparable construction tasks in the future.</w:t>
      </w:r>
    </w:p>
    <w:p w14:paraId="2DFC1D5C" w14:textId="77777777" w:rsidR="00152A80" w:rsidRDefault="00152A80" w:rsidP="00C10CE4">
      <w:pPr>
        <w:widowControl w:val="0"/>
        <w:autoSpaceDE w:val="0"/>
        <w:autoSpaceDN w:val="0"/>
        <w:adjustRightInd w:val="0"/>
        <w:spacing w:before="51" w:line="266" w:lineRule="exact"/>
        <w:ind w:right="-567"/>
        <w:rPr>
          <w:rFonts w:ascii="Times" w:hAnsi="Times"/>
          <w:szCs w:val="20"/>
        </w:rPr>
      </w:pPr>
    </w:p>
    <w:p w14:paraId="29E139FD" w14:textId="77777777" w:rsidR="004E2DCA" w:rsidRPr="00CB22C3" w:rsidRDefault="004E2DCA" w:rsidP="00C10CE4">
      <w:pPr>
        <w:widowControl w:val="0"/>
        <w:autoSpaceDE w:val="0"/>
        <w:autoSpaceDN w:val="0"/>
        <w:adjustRightInd w:val="0"/>
        <w:spacing w:before="51" w:line="266" w:lineRule="exact"/>
        <w:ind w:right="-567"/>
        <w:rPr>
          <w:rFonts w:ascii="Arial" w:hAnsi="Arial" w:cs="Arial"/>
          <w:szCs w:val="20"/>
        </w:rPr>
      </w:pPr>
      <w:r>
        <w:rPr>
          <w:rFonts w:ascii="Arial" w:hAnsi="Arial"/>
          <w:b/>
        </w:rPr>
        <w:t xml:space="preserve">Living small is very big! </w:t>
      </w:r>
    </w:p>
    <w:p w14:paraId="407A60B3" w14:textId="27EF53CF" w:rsidR="004E2DCA" w:rsidRPr="00152A80" w:rsidRDefault="004E2DCA" w:rsidP="00C10CE4">
      <w:pPr>
        <w:spacing w:before="51" w:line="266" w:lineRule="exact"/>
        <w:ind w:right="-567"/>
        <w:rPr>
          <w:rFonts w:ascii="Times" w:hAnsi="Times"/>
          <w:szCs w:val="20"/>
        </w:rPr>
      </w:pPr>
      <w:r>
        <w:rPr>
          <w:rFonts w:ascii="Times" w:hAnsi="Times"/>
          <w:szCs w:val="20"/>
        </w:rPr>
        <w:t xml:space="preserve">Together with the two architectural offices </w:t>
      </w:r>
      <w:proofErr w:type="spellStart"/>
      <w:r>
        <w:rPr>
          <w:rFonts w:ascii="Times" w:hAnsi="Times"/>
          <w:szCs w:val="20"/>
        </w:rPr>
        <w:t>AAg</w:t>
      </w:r>
      <w:proofErr w:type="spellEnd"/>
      <w:r>
        <w:rPr>
          <w:rFonts w:ascii="Times" w:hAnsi="Times"/>
          <w:szCs w:val="20"/>
        </w:rPr>
        <w:t xml:space="preserve"> </w:t>
      </w:r>
      <w:proofErr w:type="spellStart"/>
      <w:r>
        <w:rPr>
          <w:rFonts w:ascii="Times" w:hAnsi="Times"/>
          <w:szCs w:val="20"/>
        </w:rPr>
        <w:t>Loebner</w:t>
      </w:r>
      <w:proofErr w:type="spellEnd"/>
      <w:r>
        <w:rPr>
          <w:rFonts w:ascii="Times" w:hAnsi="Times"/>
          <w:szCs w:val="20"/>
        </w:rPr>
        <w:t xml:space="preserve"> Schäfer Weber, Heidelberg, and LAVA, Stuttgart/Berlin, concepts were developed in a workshop series, using different spatial approaches that were based on Häfele's 360° comprehensive project solutions and fitting solutions. Finally, </w:t>
      </w:r>
      <w:proofErr w:type="spellStart"/>
      <w:r>
        <w:rPr>
          <w:rFonts w:ascii="Times" w:hAnsi="Times"/>
          <w:szCs w:val="20"/>
        </w:rPr>
        <w:t>Loebner</w:t>
      </w:r>
      <w:proofErr w:type="spellEnd"/>
      <w:r>
        <w:rPr>
          <w:rFonts w:ascii="Times" w:hAnsi="Times"/>
          <w:szCs w:val="20"/>
        </w:rPr>
        <w:t xml:space="preserve"> Schäfer Weber were able to implement their ideas in two 1.5- and 2-room apartments and also included the communal areas on the ground floor in their concept: If necessary, the residents of the 60 residential units can extend their living space to </w:t>
      </w:r>
      <w:r>
        <w:rPr>
          <w:rFonts w:ascii="Times" w:hAnsi="Times"/>
          <w:szCs w:val="20"/>
        </w:rPr>
        <w:lastRenderedPageBreak/>
        <w:t xml:space="preserve">the representative foyer with its lounge character. Vis-à-vis, concealed behind an almost four metres high frosted glass door, which can be moved safely and smoothly with the Slido sliding door fitting from Häfele, there is a large multi-functional room. Here, the residents can get to know each other and spend time together. In addition, this room serves as a “laundrette”, integrates a large kitchen with dining area for parties and guests, as well as a bar, which can also be used as a working space – for example, to make use of time spent waiting for laundry. “The need for housing for micro-households is increasing. However, the living space is unable to expand to the usual extent because land resources in the cities are already very scarce and are becoming even scarcer. That's why intelligent concepts for micro-apartments are so important”, explains architect Armin Schäfer of </w:t>
      </w:r>
      <w:proofErr w:type="spellStart"/>
      <w:r>
        <w:rPr>
          <w:rFonts w:ascii="Times" w:hAnsi="Times"/>
          <w:szCs w:val="20"/>
        </w:rPr>
        <w:t>AAg</w:t>
      </w:r>
      <w:proofErr w:type="spellEnd"/>
      <w:r>
        <w:rPr>
          <w:rFonts w:ascii="Times" w:hAnsi="Times"/>
          <w:szCs w:val="20"/>
        </w:rPr>
        <w:t xml:space="preserve">. Wolf-Dieter Sprenger, Head of Project Management of the </w:t>
      </w:r>
      <w:proofErr w:type="spellStart"/>
      <w:r>
        <w:rPr>
          <w:rFonts w:ascii="Times" w:hAnsi="Times"/>
          <w:szCs w:val="20"/>
        </w:rPr>
        <w:t>Stadtsiedlung</w:t>
      </w:r>
      <w:proofErr w:type="spellEnd"/>
      <w:r>
        <w:rPr>
          <w:rFonts w:ascii="Times" w:hAnsi="Times"/>
          <w:szCs w:val="20"/>
        </w:rPr>
        <w:t xml:space="preserve"> Heilbronn GmbH, adds: “With Häfele's expertise and products, we were able to create exciting solutions here in Heilbronn that offer maximum quality of life in the smallest of spaces.”</w:t>
      </w:r>
    </w:p>
    <w:p w14:paraId="31DC78F0" w14:textId="77777777" w:rsidR="004E2DCA" w:rsidRPr="005102D2" w:rsidRDefault="004E2DCA" w:rsidP="00C10CE4">
      <w:pPr>
        <w:spacing w:before="51" w:line="266" w:lineRule="exact"/>
        <w:ind w:right="-567"/>
        <w:rPr>
          <w:rFonts w:ascii="Times" w:hAnsi="Times"/>
          <w:szCs w:val="20"/>
        </w:rPr>
      </w:pPr>
    </w:p>
    <w:p w14:paraId="721854B8" w14:textId="0E577B9E" w:rsidR="004E2DCA" w:rsidRPr="00623969" w:rsidRDefault="004E2DCA" w:rsidP="00C10CE4">
      <w:pPr>
        <w:pStyle w:val="Default"/>
        <w:spacing w:before="51" w:line="266" w:lineRule="exact"/>
        <w:ind w:right="-567"/>
        <w:rPr>
          <w:rFonts w:ascii="Arial" w:eastAsia="Calibri" w:hAnsi="Arial" w:cs="Arial"/>
          <w:b/>
          <w:color w:val="auto"/>
        </w:rPr>
      </w:pPr>
      <w:r>
        <w:rPr>
          <w:rFonts w:ascii="Arial" w:hAnsi="Arial"/>
          <w:b/>
          <w:color w:val="auto"/>
        </w:rPr>
        <w:t>Products and services from a single source</w:t>
      </w:r>
    </w:p>
    <w:p w14:paraId="33381614" w14:textId="4325D0CD" w:rsidR="004E2DCA" w:rsidRPr="004D1E86" w:rsidRDefault="004E2DCA" w:rsidP="00C10CE4">
      <w:pPr>
        <w:spacing w:before="51" w:line="266" w:lineRule="exact"/>
        <w:ind w:right="-567"/>
        <w:rPr>
          <w:rFonts w:ascii="Times" w:hAnsi="Times"/>
          <w:szCs w:val="20"/>
        </w:rPr>
      </w:pPr>
      <w:r>
        <w:rPr>
          <w:rFonts w:ascii="Times" w:hAnsi="Times"/>
          <w:szCs w:val="20"/>
        </w:rPr>
        <w:t>From sliding door fittings and drawer sides runner systems, light in furniture to bathroom fittings, different and sophisticated products from the comprehensive Häfele product range are utilised in the two model apartments “</w:t>
      </w:r>
      <w:proofErr w:type="spellStart"/>
      <w:r>
        <w:rPr>
          <w:rFonts w:ascii="Times" w:hAnsi="Times"/>
          <w:szCs w:val="20"/>
        </w:rPr>
        <w:t>SKAIOpartment</w:t>
      </w:r>
      <w:proofErr w:type="spellEnd"/>
      <w:r>
        <w:rPr>
          <w:rFonts w:ascii="Times" w:hAnsi="Times"/>
          <w:szCs w:val="20"/>
        </w:rPr>
        <w:t>”. To reduce the number of interfaces, the entire fitting technology comes from a single source: Thus, the architects were able to draw on abundant resources to create a maximum of living quality on only 39 or 46 square met</w:t>
      </w:r>
      <w:r w:rsidR="009648EB">
        <w:rPr>
          <w:rFonts w:ascii="Times" w:hAnsi="Times"/>
          <w:szCs w:val="20"/>
        </w:rPr>
        <w:t>r</w:t>
      </w:r>
      <w:r>
        <w:rPr>
          <w:rFonts w:ascii="Times" w:hAnsi="Times"/>
          <w:szCs w:val="20"/>
        </w:rPr>
        <w:t>es floorspace.</w:t>
      </w:r>
    </w:p>
    <w:p w14:paraId="66BC52CA" w14:textId="5F2D60F1" w:rsidR="00C55EED" w:rsidRPr="00C55EED" w:rsidRDefault="004E2DCA" w:rsidP="00C10CE4">
      <w:pPr>
        <w:pStyle w:val="Default"/>
        <w:spacing w:before="51" w:line="266" w:lineRule="exact"/>
        <w:ind w:right="-567"/>
        <w:rPr>
          <w:rFonts w:ascii="Times" w:hAnsi="Times"/>
        </w:rPr>
      </w:pPr>
      <w:r>
        <w:rPr>
          <w:rFonts w:ascii="Times" w:hAnsi="Times"/>
          <w:color w:val="auto"/>
          <w:szCs w:val="20"/>
        </w:rPr>
        <w:t>The model apartments are designed for one to two people and are characterised by an efficient arrangement of intelligently designed built-in furniture, creating a sense of largesse</w:t>
      </w:r>
      <w:r>
        <w:rPr>
          <w:rFonts w:ascii="Times" w:hAnsi="Times"/>
        </w:rPr>
        <w:t xml:space="preserve"> and flexibility. For the future inhabitants of the wooden giant as well as interested visitors to the Horticultural Show, they serve as inspiration for compact and comfortable living. </w:t>
      </w:r>
    </w:p>
    <w:p w14:paraId="4EE64B4E" w14:textId="77777777" w:rsidR="004E2DCA" w:rsidRDefault="004E2DCA" w:rsidP="00C10CE4">
      <w:pPr>
        <w:pStyle w:val="Default"/>
        <w:spacing w:before="51" w:line="266" w:lineRule="exact"/>
        <w:ind w:right="-567"/>
        <w:rPr>
          <w:rFonts w:ascii="Times" w:hAnsi="Times" w:cs="Times New Roman"/>
          <w:b/>
          <w:color w:val="auto"/>
        </w:rPr>
      </w:pPr>
    </w:p>
    <w:p w14:paraId="73E3D10A" w14:textId="77777777" w:rsidR="004E2DCA" w:rsidRPr="00623969" w:rsidRDefault="004E2DCA" w:rsidP="00C10CE4">
      <w:pPr>
        <w:pStyle w:val="Default"/>
        <w:spacing w:before="51" w:line="266" w:lineRule="exact"/>
        <w:ind w:right="-567"/>
        <w:rPr>
          <w:rFonts w:ascii="Arial" w:eastAsia="Calibri" w:hAnsi="Arial" w:cs="Arial"/>
          <w:b/>
          <w:color w:val="auto"/>
        </w:rPr>
      </w:pPr>
      <w:r>
        <w:rPr>
          <w:rFonts w:ascii="Arial" w:hAnsi="Arial"/>
          <w:b/>
          <w:color w:val="auto"/>
        </w:rPr>
        <w:t>What do you need most in a micro-apartment? Space!</w:t>
      </w:r>
    </w:p>
    <w:p w14:paraId="05D76772" w14:textId="61184796" w:rsidR="004E2DCA" w:rsidRDefault="004E2DCA" w:rsidP="00C10CE4">
      <w:pPr>
        <w:pStyle w:val="Default"/>
        <w:spacing w:before="51" w:line="266" w:lineRule="exact"/>
        <w:ind w:right="-567"/>
        <w:rPr>
          <w:rFonts w:ascii="Times" w:hAnsi="Times"/>
        </w:rPr>
      </w:pPr>
      <w:r>
        <w:rPr>
          <w:rFonts w:ascii="Times" w:hAnsi="Times"/>
        </w:rPr>
        <w:t xml:space="preserve">This apparent contradiction was successfully resolved by the architects in both apartments: With hallway, living room, dining area, kitchen, bedroom and bathroom – the 2-person apartment even includes a loggia – the small apartments have all the elements of a “normal” apartment. Even a pantry could be accommodated! </w:t>
      </w:r>
    </w:p>
    <w:p w14:paraId="553216A4" w14:textId="79CB88C8" w:rsidR="004E2DCA" w:rsidRDefault="004E2DCA" w:rsidP="00C10CE4">
      <w:pPr>
        <w:pStyle w:val="Default"/>
        <w:spacing w:before="51" w:line="266" w:lineRule="exact"/>
        <w:ind w:right="-567"/>
        <w:rPr>
          <w:rFonts w:ascii="Times" w:hAnsi="Times"/>
        </w:rPr>
      </w:pPr>
      <w:r>
        <w:rPr>
          <w:rFonts w:ascii="Times" w:hAnsi="Times"/>
        </w:rPr>
        <w:t xml:space="preserve">Everything is cleverly organised to save space: Due to the very compact arrangement of the built-in furniture, which together occupy an impressive 14 running metres of cabinet space, the apartments have plenty of storage space to efficiently meet different needs. The range extends from low storage furniture, </w:t>
      </w:r>
      <w:r>
        <w:rPr>
          <w:rFonts w:ascii="Times" w:hAnsi="Times"/>
        </w:rPr>
        <w:lastRenderedPageBreak/>
        <w:t>which also serves as a bench, via wall units to room-high elements.</w:t>
      </w:r>
    </w:p>
    <w:p w14:paraId="4DCE010B" w14:textId="1CBF5CA1" w:rsidR="004E2DCA" w:rsidRDefault="004E2DCA" w:rsidP="00C10CE4">
      <w:pPr>
        <w:pStyle w:val="Default"/>
        <w:spacing w:before="51" w:line="266" w:lineRule="exact"/>
        <w:ind w:right="-567"/>
        <w:rPr>
          <w:rFonts w:ascii="Times" w:hAnsi="Times"/>
        </w:rPr>
      </w:pPr>
      <w:r>
        <w:rPr>
          <w:rFonts w:ascii="Times" w:hAnsi="Times"/>
        </w:rPr>
        <w:t>The contiguous living, dining, and kitchen area appears very generous: An approximately three-metre-wide, floor-to-ceiling window with a French balcony grants not only a magnificent view of the city up here on the ninth floor, but also provides plenty of air and light and with it a special feeling of open space.</w:t>
      </w:r>
    </w:p>
    <w:p w14:paraId="730AE539" w14:textId="67606D76" w:rsidR="004E2DCA" w:rsidRDefault="004E2DCA" w:rsidP="00C10CE4">
      <w:pPr>
        <w:pStyle w:val="Default"/>
        <w:spacing w:before="51" w:line="266" w:lineRule="exact"/>
        <w:ind w:right="-567"/>
        <w:rPr>
          <w:rFonts w:ascii="Times" w:hAnsi="Times"/>
        </w:rPr>
      </w:pPr>
      <w:r>
        <w:rPr>
          <w:rFonts w:ascii="Times" w:hAnsi="Times"/>
        </w:rPr>
        <w:t xml:space="preserve">Many creative ideas that make life in a micro-apartment so practical could only be conveniently implemented with Häfele products: For example, a desk is integrated into the cabinet zone in the living space, including a worktop that can be folded down if necessary. This is accomplished with a high-quality pivot hinge for writing bureau from the Häfele range, with a load bearing capacity of up to 80 kg. </w:t>
      </w:r>
    </w:p>
    <w:p w14:paraId="5EDE42CD" w14:textId="411FB403" w:rsidR="004E2DCA" w:rsidRDefault="004E2DCA" w:rsidP="00C10CE4">
      <w:pPr>
        <w:pStyle w:val="Default"/>
        <w:spacing w:before="51" w:line="266" w:lineRule="exact"/>
        <w:ind w:right="-567"/>
        <w:rPr>
          <w:rFonts w:ascii="Times" w:hAnsi="Times"/>
        </w:rPr>
      </w:pPr>
      <w:r>
        <w:rPr>
          <w:rFonts w:ascii="Times" w:hAnsi="Times"/>
        </w:rPr>
        <w:t xml:space="preserve">A sliding element on the shelf wall is also a projection screen for the projector. Airy metal shelves between the “kitchen area” and the “living area”, with </w:t>
      </w:r>
      <w:r>
        <w:rPr>
          <w:rFonts w:ascii="Times" w:hAnsi="Times"/>
          <w:color w:val="auto"/>
        </w:rPr>
        <w:t>flexible linear runners</w:t>
      </w:r>
      <w:r>
        <w:rPr>
          <w:rFonts w:ascii="Times" w:hAnsi="Times"/>
        </w:rPr>
        <w:t xml:space="preserve"> to slide them back and forth, serve as a shelf for an iPad and cookbooks or stage glasses and dishes. In the area of the wardrobe, they serve as convenient shelves for hats, scarves, and bags.</w:t>
      </w:r>
    </w:p>
    <w:p w14:paraId="43B7C085" w14:textId="50344BD0" w:rsidR="004E2DCA" w:rsidRDefault="004E2DCA" w:rsidP="00C10CE4">
      <w:pPr>
        <w:pStyle w:val="Default"/>
        <w:spacing w:before="51" w:line="266" w:lineRule="exact"/>
        <w:ind w:right="-567"/>
        <w:rPr>
          <w:rFonts w:ascii="Times" w:hAnsi="Times"/>
        </w:rPr>
      </w:pPr>
      <w:r>
        <w:rPr>
          <w:rFonts w:ascii="Times" w:hAnsi="Times"/>
        </w:rPr>
        <w:t xml:space="preserve">Thanks to movable side panels, a compact dining table can be quickly be enlarged to a table for six to eight people. And the two-seater sofa is converted into a sleeper couch for a guest in no time. </w:t>
      </w:r>
    </w:p>
    <w:p w14:paraId="7B61750C" w14:textId="6250E23B" w:rsidR="004E2DCA" w:rsidRDefault="004E2DCA" w:rsidP="00C10CE4">
      <w:pPr>
        <w:pStyle w:val="Default"/>
        <w:spacing w:before="51" w:line="266" w:lineRule="exact"/>
        <w:ind w:right="-567"/>
        <w:rPr>
          <w:rFonts w:ascii="Times" w:hAnsi="Times"/>
        </w:rPr>
      </w:pPr>
      <w:r>
        <w:rPr>
          <w:rFonts w:ascii="Times" w:hAnsi="Times"/>
        </w:rPr>
        <w:t xml:space="preserve">Even with the kitchen, fully equipped with hob, oven, and dishwasher, the planners have thought outside the box. A sink that can be accessed from two sides provides maximum freedom of movement. Fittings for extension cabinets, so-called “pull-outs for kitchen larder units”, make the entire cabinet depth conveniently accessible. This keeps the contents of the cabinet organised. </w:t>
      </w:r>
    </w:p>
    <w:p w14:paraId="64D4392E" w14:textId="45B6863E" w:rsidR="004E2DCA" w:rsidRPr="00A952D7" w:rsidRDefault="004E2DCA" w:rsidP="00C10CE4">
      <w:pPr>
        <w:pStyle w:val="Default"/>
        <w:spacing w:before="51" w:line="266" w:lineRule="exact"/>
        <w:ind w:right="-567"/>
        <w:rPr>
          <w:rFonts w:ascii="Times" w:hAnsi="Times"/>
        </w:rPr>
      </w:pPr>
      <w:r>
        <w:rPr>
          <w:rFonts w:ascii="Times" w:hAnsi="Times"/>
        </w:rPr>
        <w:t xml:space="preserve">The bedroom in the smaller apartment is equipped with a </w:t>
      </w:r>
      <w:proofErr w:type="spellStart"/>
      <w:r>
        <w:rPr>
          <w:rFonts w:ascii="Times" w:hAnsi="Times"/>
        </w:rPr>
        <w:t>cozy</w:t>
      </w:r>
      <w:proofErr w:type="spellEnd"/>
      <w:r>
        <w:rPr>
          <w:rFonts w:ascii="Times" w:hAnsi="Times"/>
        </w:rPr>
        <w:t xml:space="preserve"> alcove. Here, too, the convenient extension fittings by Häfele were used. Space-consuming utensils and textiles can now be stowed away quickly in the spacious cabinets around the bed, and bedspreads and pillows can be removed from view during the day. </w:t>
      </w:r>
    </w:p>
    <w:p w14:paraId="416B208C" w14:textId="77777777" w:rsidR="004E2DCA" w:rsidRPr="00A952D7" w:rsidRDefault="004E2DCA" w:rsidP="00C10CE4">
      <w:pPr>
        <w:pStyle w:val="Default"/>
        <w:spacing w:before="51" w:line="266" w:lineRule="exact"/>
        <w:ind w:right="-567"/>
        <w:rPr>
          <w:rFonts w:ascii="Times" w:hAnsi="Times"/>
        </w:rPr>
      </w:pPr>
    </w:p>
    <w:p w14:paraId="4F440D18" w14:textId="0AC27DA5" w:rsidR="004E2DCA" w:rsidRPr="00E312AF" w:rsidRDefault="004E2DCA" w:rsidP="00C10CE4">
      <w:pPr>
        <w:pStyle w:val="Default"/>
        <w:spacing w:before="51" w:line="266" w:lineRule="exact"/>
        <w:ind w:right="-567"/>
        <w:rPr>
          <w:rFonts w:ascii="Arial" w:eastAsia="Calibri" w:hAnsi="Arial" w:cs="Arial"/>
          <w:b/>
          <w:color w:val="auto"/>
        </w:rPr>
      </w:pPr>
      <w:r>
        <w:rPr>
          <w:rFonts w:ascii="Arial" w:hAnsi="Arial"/>
          <w:b/>
          <w:color w:val="auto"/>
        </w:rPr>
        <w:t>Convenient sliding doors, light in furniture, and much more...</w:t>
      </w:r>
    </w:p>
    <w:p w14:paraId="11BDB435" w14:textId="3116B2CD" w:rsidR="004E2DCA" w:rsidRDefault="004E2DCA" w:rsidP="00C10CE4">
      <w:pPr>
        <w:pStyle w:val="Default"/>
        <w:spacing w:before="51" w:line="266" w:lineRule="exact"/>
        <w:ind w:right="-567"/>
        <w:rPr>
          <w:rFonts w:ascii="Times" w:hAnsi="Times"/>
        </w:rPr>
      </w:pPr>
      <w:r>
        <w:rPr>
          <w:rFonts w:ascii="Times" w:hAnsi="Times"/>
        </w:rPr>
        <w:t>Häfele Functionality brings maximum flexibility and versatility to home furnishing – with comparatively low investment: An effective extension of the room light is achieved with the Häfele Loox LED lighting system. It can create subtle atmospheric nuances and accentuate individual zones in the home. Integrated into the built-in cabinets as indirect lighting, Loox LED strip lights provide more depth in rooms, and the dimmable control offers individualised well-being. It also offers good work light in the kitchen area.</w:t>
      </w:r>
    </w:p>
    <w:p w14:paraId="486C9B67" w14:textId="2C68EAA5" w:rsidR="004E2DCA" w:rsidRDefault="004E2DCA" w:rsidP="00C10CE4">
      <w:pPr>
        <w:spacing w:before="51" w:line="266" w:lineRule="exact"/>
        <w:ind w:right="-567"/>
        <w:rPr>
          <w:rFonts w:ascii="Times" w:hAnsi="Times"/>
        </w:rPr>
      </w:pPr>
      <w:r>
        <w:rPr>
          <w:rFonts w:ascii="Times" w:hAnsi="Times"/>
        </w:rPr>
        <w:t xml:space="preserve">In the bathroom, the multi-functional bathroom mirror from the Häfele </w:t>
      </w:r>
      <w:proofErr w:type="spellStart"/>
      <w:r>
        <w:rPr>
          <w:rFonts w:ascii="Times" w:hAnsi="Times"/>
        </w:rPr>
        <w:t>Aquasys</w:t>
      </w:r>
      <w:proofErr w:type="spellEnd"/>
      <w:r>
        <w:rPr>
          <w:rFonts w:ascii="Times" w:hAnsi="Times"/>
        </w:rPr>
        <w:t xml:space="preserve"> product range also offers a demister to prevent fogging, excellent light, and convenient sound via Bluetooth. With Slido fittings, the room transitions between </w:t>
      </w:r>
      <w:r>
        <w:rPr>
          <w:rFonts w:ascii="Times" w:hAnsi="Times"/>
        </w:rPr>
        <w:lastRenderedPageBreak/>
        <w:t xml:space="preserve">the hallway and living room or between the living room and bedroom could be discreetly equipped with convenient sliding doors. Flush-fitting inset handles in the door leaves make the doors disappear completely in the wall pockets to save space. The satin-finished glass door to the hallway offers light throughout while the wooden door to the bedroom creates privacy, even if there are still people in the living room. </w:t>
      </w:r>
    </w:p>
    <w:p w14:paraId="5C1A8E0D" w14:textId="77777777" w:rsidR="004E2DCA" w:rsidRPr="000726C8" w:rsidRDefault="004E2DCA" w:rsidP="00C10CE4">
      <w:pPr>
        <w:spacing w:before="51" w:line="266" w:lineRule="exact"/>
        <w:ind w:right="-567"/>
        <w:rPr>
          <w:rFonts w:ascii="Times" w:hAnsi="Times"/>
          <w:color w:val="FF0000"/>
        </w:rPr>
      </w:pPr>
    </w:p>
    <w:p w14:paraId="01C86AF5" w14:textId="77777777" w:rsidR="004E2DCA" w:rsidRDefault="004E2DCA" w:rsidP="00C10CE4">
      <w:pPr>
        <w:pStyle w:val="Default"/>
        <w:spacing w:before="51" w:line="266" w:lineRule="exact"/>
        <w:ind w:right="-567"/>
        <w:rPr>
          <w:rFonts w:ascii="Times" w:hAnsi="Times"/>
          <w:b/>
        </w:rPr>
      </w:pPr>
      <w:r>
        <w:rPr>
          <w:rFonts w:ascii="Arial" w:hAnsi="Arial"/>
          <w:b/>
          <w:color w:val="auto"/>
        </w:rPr>
        <w:t>Consistent materiality in the first wooden high-rise in Germany</w:t>
      </w:r>
    </w:p>
    <w:p w14:paraId="00BBF181" w14:textId="493F8686" w:rsidR="004E2DCA" w:rsidRPr="00B36E0B" w:rsidRDefault="004E2DCA" w:rsidP="00C10CE4">
      <w:pPr>
        <w:widowControl w:val="0"/>
        <w:autoSpaceDE w:val="0"/>
        <w:autoSpaceDN w:val="0"/>
        <w:adjustRightInd w:val="0"/>
        <w:spacing w:before="51" w:line="266" w:lineRule="exact"/>
        <w:ind w:right="-567"/>
        <w:rPr>
          <w:rFonts w:ascii="Times" w:eastAsiaTheme="minorEastAsia" w:hAnsi="Times" w:cs="Times"/>
          <w:color w:val="000000"/>
        </w:rPr>
      </w:pPr>
      <w:r>
        <w:rPr>
          <w:rFonts w:ascii="Times" w:hAnsi="Times"/>
        </w:rPr>
        <w:t>Aluminium, real wood surfaces – natural or translucently painted white – exposed concrete, ceramic coverings, and anthracite grey linoleum floors form the material collection of the building in which the interior design is holistically integrated. This achieves maximum quality of life and an aesthetic appearance across all nine living floors and the large roof terrace.</w:t>
      </w:r>
      <w:r>
        <w:rPr>
          <w:rFonts w:ascii="Times" w:hAnsi="Times"/>
          <w:color w:val="000000"/>
        </w:rPr>
        <w:t xml:space="preserve"> </w:t>
      </w:r>
      <w:r>
        <w:rPr>
          <w:rFonts w:ascii="Times" w:hAnsi="Times"/>
        </w:rPr>
        <w:t>The furniture in the common areas is made of spruce, in the apartments, the fittings are coated with easy-care, white melamine and real spruce wood veneer. They reinforce the pleasant feeling of living in a wooden house without appearing rustic. The lift lobbies on each floor are kept in white and exposed concrete. Light boxes offer information about the respective floor. They also make reference to the omnipresent natural material with regional forest motifs.</w:t>
      </w:r>
      <w:r>
        <w:rPr>
          <w:rFonts w:ascii="Times" w:hAnsi="Times"/>
          <w:szCs w:val="20"/>
        </w:rPr>
        <w:t xml:space="preserve"> </w:t>
      </w:r>
    </w:p>
    <w:p w14:paraId="6F84607D" w14:textId="03A83235" w:rsidR="00C10BAE" w:rsidRPr="00B36E0B" w:rsidRDefault="00FF15A7" w:rsidP="00C10CE4">
      <w:pPr>
        <w:pStyle w:val="Default"/>
        <w:spacing w:before="51" w:line="266" w:lineRule="exact"/>
        <w:ind w:right="-567"/>
        <w:rPr>
          <w:rFonts w:ascii="Times" w:hAnsi="Times" w:cs="Times"/>
        </w:rPr>
      </w:pPr>
      <w:r>
        <w:rPr>
          <w:rFonts w:ascii="Times" w:hAnsi="Times"/>
        </w:rPr>
        <w:t xml:space="preserve">“Micro Living is an important topic that planners, manufacturers, and the housing industry must address in an interdisciplinary manner”, concludes Armin Schäfer. “Only by working together we can solve the urgent task of creating affordable and space-efficient housing. Here in Heilbronn, this cooperation has succeeded in an exemplary manner.” </w:t>
      </w:r>
    </w:p>
    <w:p w14:paraId="01CD71A0" w14:textId="2C345004" w:rsidR="003A2F15" w:rsidRPr="00B36E0B" w:rsidRDefault="003A2F15" w:rsidP="00C10CE4">
      <w:pPr>
        <w:pStyle w:val="default0"/>
        <w:spacing w:after="0" w:afterAutospacing="0" w:line="266" w:lineRule="atLeast"/>
        <w:ind w:right="-567"/>
        <w:rPr>
          <w:rFonts w:ascii="Times" w:hAnsi="Times" w:cs="Times"/>
          <w:color w:val="000000"/>
          <w:sz w:val="24"/>
          <w:szCs w:val="24"/>
        </w:rPr>
      </w:pPr>
      <w:r>
        <w:rPr>
          <w:rFonts w:ascii="Times" w:hAnsi="Times"/>
          <w:color w:val="000000"/>
          <w:sz w:val="24"/>
          <w:szCs w:val="24"/>
        </w:rPr>
        <w:t xml:space="preserve">Häfele offers a workshop on “Micro Living” in which the fitting specialists offers its expertise to interested planners, builders, operators, and interior designers on a project-related basis. Contact Udo Jungebloed, Head of Project Sales Germany at Häfele for a preparatory first meeting at: </w:t>
      </w:r>
      <w:hyperlink r:id="rId8" w:tgtFrame="_blank" w:history="1">
        <w:r>
          <w:rPr>
            <w:rFonts w:ascii="Times" w:hAnsi="Times"/>
            <w:color w:val="000000"/>
            <w:sz w:val="24"/>
            <w:szCs w:val="24"/>
          </w:rPr>
          <w:t>udo.jungebloed@haefele.de</w:t>
        </w:r>
      </w:hyperlink>
      <w:r>
        <w:rPr>
          <w:rFonts w:ascii="Times" w:hAnsi="Times"/>
          <w:color w:val="000000"/>
          <w:sz w:val="24"/>
          <w:szCs w:val="24"/>
        </w:rPr>
        <w:t xml:space="preserve"> or 07452/95-209.</w:t>
      </w:r>
    </w:p>
    <w:p w14:paraId="38652E6A" w14:textId="77777777" w:rsidR="004E2DCA" w:rsidRPr="00C86C67" w:rsidRDefault="004E2DCA" w:rsidP="00C10CE4">
      <w:pPr>
        <w:widowControl w:val="0"/>
        <w:autoSpaceDE w:val="0"/>
        <w:autoSpaceDN w:val="0"/>
        <w:adjustRightInd w:val="0"/>
        <w:spacing w:before="51" w:line="266" w:lineRule="exact"/>
        <w:ind w:right="-567"/>
        <w:rPr>
          <w:rFonts w:ascii="Times" w:hAnsi="Times" w:cs="Times"/>
          <w:szCs w:val="20"/>
        </w:rPr>
      </w:pPr>
    </w:p>
    <w:p w14:paraId="7FE86ADE" w14:textId="4D51B834" w:rsidR="00053930" w:rsidRDefault="00053930" w:rsidP="00C10CE4">
      <w:pPr>
        <w:ind w:right="-567"/>
        <w:rPr>
          <w:rFonts w:asciiTheme="minorHAnsi" w:eastAsiaTheme="minorHAnsi" w:hAnsiTheme="minorHAnsi" w:cs="Arial"/>
          <w:b/>
          <w:sz w:val="20"/>
          <w:szCs w:val="22"/>
          <w:lang w:eastAsia="en-US"/>
        </w:rPr>
      </w:pPr>
    </w:p>
    <w:p w14:paraId="53147071" w14:textId="522A78D0" w:rsidR="009648EB" w:rsidRDefault="009648EB" w:rsidP="00C10CE4">
      <w:pPr>
        <w:ind w:right="-567"/>
        <w:rPr>
          <w:rFonts w:asciiTheme="minorHAnsi" w:eastAsiaTheme="minorHAnsi" w:hAnsiTheme="minorHAnsi" w:cs="Arial"/>
          <w:b/>
          <w:sz w:val="20"/>
          <w:szCs w:val="22"/>
          <w:lang w:eastAsia="en-US"/>
        </w:rPr>
      </w:pPr>
      <w:bookmarkStart w:id="0" w:name="_GoBack"/>
      <w:bookmarkEnd w:id="0"/>
    </w:p>
    <w:p w14:paraId="4269B4A1" w14:textId="6C4361FF" w:rsidR="009648EB" w:rsidRDefault="009648EB" w:rsidP="00C10CE4">
      <w:pPr>
        <w:ind w:right="-567"/>
        <w:rPr>
          <w:rFonts w:asciiTheme="minorHAnsi" w:eastAsiaTheme="minorHAnsi" w:hAnsiTheme="minorHAnsi" w:cs="Arial"/>
          <w:b/>
          <w:sz w:val="20"/>
          <w:szCs w:val="22"/>
          <w:lang w:eastAsia="en-US"/>
        </w:rPr>
      </w:pPr>
    </w:p>
    <w:p w14:paraId="701367D9" w14:textId="3383E58C" w:rsidR="009648EB" w:rsidRDefault="009648EB" w:rsidP="00C10CE4">
      <w:pPr>
        <w:ind w:right="-567"/>
        <w:rPr>
          <w:rFonts w:asciiTheme="minorHAnsi" w:eastAsiaTheme="minorHAnsi" w:hAnsiTheme="minorHAnsi" w:cs="Arial"/>
          <w:b/>
          <w:sz w:val="20"/>
          <w:szCs w:val="22"/>
          <w:lang w:eastAsia="en-US"/>
        </w:rPr>
      </w:pPr>
    </w:p>
    <w:p w14:paraId="6609ED1F" w14:textId="25DAA01F" w:rsidR="009648EB" w:rsidRDefault="009648EB" w:rsidP="00C10CE4">
      <w:pPr>
        <w:ind w:right="-567"/>
        <w:rPr>
          <w:rFonts w:asciiTheme="minorHAnsi" w:eastAsiaTheme="minorHAnsi" w:hAnsiTheme="minorHAnsi" w:cs="Arial"/>
          <w:b/>
          <w:sz w:val="20"/>
          <w:szCs w:val="22"/>
          <w:lang w:eastAsia="en-US"/>
        </w:rPr>
      </w:pPr>
    </w:p>
    <w:p w14:paraId="4F3D8147" w14:textId="05956D98" w:rsidR="009648EB" w:rsidRDefault="009648EB" w:rsidP="00C10CE4">
      <w:pPr>
        <w:ind w:right="-567"/>
        <w:rPr>
          <w:rFonts w:asciiTheme="minorHAnsi" w:eastAsiaTheme="minorHAnsi" w:hAnsiTheme="minorHAnsi" w:cs="Arial"/>
          <w:b/>
          <w:sz w:val="20"/>
          <w:szCs w:val="22"/>
          <w:lang w:eastAsia="en-US"/>
        </w:rPr>
      </w:pPr>
    </w:p>
    <w:p w14:paraId="509A09CE" w14:textId="4076F668" w:rsidR="009648EB" w:rsidRDefault="009648EB" w:rsidP="00C10CE4">
      <w:pPr>
        <w:ind w:right="-567"/>
        <w:rPr>
          <w:rFonts w:asciiTheme="minorHAnsi" w:eastAsiaTheme="minorHAnsi" w:hAnsiTheme="minorHAnsi" w:cs="Arial"/>
          <w:b/>
          <w:sz w:val="20"/>
          <w:szCs w:val="22"/>
          <w:lang w:eastAsia="en-US"/>
        </w:rPr>
      </w:pPr>
    </w:p>
    <w:p w14:paraId="2ED7D411" w14:textId="28EF5350" w:rsidR="009648EB" w:rsidRDefault="009648EB" w:rsidP="00C10CE4">
      <w:pPr>
        <w:ind w:right="-567"/>
        <w:rPr>
          <w:rFonts w:asciiTheme="minorHAnsi" w:eastAsiaTheme="minorHAnsi" w:hAnsiTheme="minorHAnsi" w:cs="Arial"/>
          <w:b/>
          <w:sz w:val="20"/>
          <w:szCs w:val="22"/>
          <w:lang w:eastAsia="en-US"/>
        </w:rPr>
      </w:pPr>
    </w:p>
    <w:p w14:paraId="005BF451" w14:textId="77777777" w:rsidR="009648EB" w:rsidRDefault="009648EB" w:rsidP="00C10CE4">
      <w:pPr>
        <w:ind w:right="-567"/>
        <w:rPr>
          <w:rFonts w:asciiTheme="minorHAnsi" w:eastAsiaTheme="minorHAnsi" w:hAnsiTheme="minorHAnsi" w:cs="Arial"/>
          <w:b/>
          <w:sz w:val="20"/>
          <w:szCs w:val="22"/>
          <w:lang w:eastAsia="en-US"/>
        </w:rPr>
      </w:pPr>
    </w:p>
    <w:p w14:paraId="3D0AFFC4" w14:textId="6B0C6677" w:rsidR="00FB275E" w:rsidRDefault="00FE61AB" w:rsidP="00C10CE4">
      <w:pPr>
        <w:spacing w:before="120" w:after="120"/>
        <w:ind w:right="-567"/>
        <w:rPr>
          <w:rFonts w:ascii="Arial" w:eastAsiaTheme="minorHAnsi" w:hAnsi="Arial" w:cs="Arial"/>
          <w:b/>
          <w:sz w:val="22"/>
          <w:szCs w:val="22"/>
        </w:rPr>
      </w:pPr>
      <w:r>
        <w:rPr>
          <w:rFonts w:ascii="Arial" w:hAnsi="Arial"/>
          <w:b/>
          <w:sz w:val="22"/>
          <w:szCs w:val="22"/>
        </w:rPr>
        <w:lastRenderedPageBreak/>
        <w:t>Data table</w:t>
      </w:r>
    </w:p>
    <w:p w14:paraId="55C3C550" w14:textId="77777777" w:rsidR="00603978" w:rsidRPr="00C4371A" w:rsidRDefault="00603978" w:rsidP="00C10CE4">
      <w:pPr>
        <w:spacing w:before="120" w:after="120"/>
        <w:ind w:right="-567"/>
        <w:rPr>
          <w:rFonts w:ascii="Arial" w:eastAsiaTheme="minorHAnsi" w:hAnsi="Arial" w:cs="Arial"/>
          <w:b/>
          <w:sz w:val="22"/>
          <w:szCs w:val="22"/>
          <w:lang w:eastAsia="en-US"/>
        </w:rPr>
      </w:pPr>
    </w:p>
    <w:tbl>
      <w:tblPr>
        <w:tblStyle w:val="Tabellenraster"/>
        <w:tblW w:w="9214" w:type="dxa"/>
        <w:tblInd w:w="108" w:type="dxa"/>
        <w:tblLook w:val="04A0" w:firstRow="1" w:lastRow="0" w:firstColumn="1" w:lastColumn="0" w:noHBand="0" w:noVBand="1"/>
      </w:tblPr>
      <w:tblGrid>
        <w:gridCol w:w="2268"/>
        <w:gridCol w:w="6946"/>
      </w:tblGrid>
      <w:tr w:rsidR="00F2314E" w14:paraId="4E4FF5C1" w14:textId="77777777" w:rsidTr="00C21573">
        <w:tc>
          <w:tcPr>
            <w:tcW w:w="2268" w:type="dxa"/>
          </w:tcPr>
          <w:p w14:paraId="276BD464" w14:textId="330BA8E3" w:rsidR="00F2314E" w:rsidRDefault="00F2314E" w:rsidP="00C10CE4">
            <w:pPr>
              <w:spacing w:before="120" w:after="120"/>
              <w:ind w:right="-567"/>
              <w:rPr>
                <w:rFonts w:ascii="Arial" w:hAnsi="Arial" w:cs="Arial"/>
                <w:b/>
              </w:rPr>
            </w:pPr>
            <w:r>
              <w:rPr>
                <w:rFonts w:ascii="Arial" w:hAnsi="Arial"/>
                <w:b/>
              </w:rPr>
              <w:t>Architecture</w:t>
            </w:r>
          </w:p>
        </w:tc>
        <w:tc>
          <w:tcPr>
            <w:tcW w:w="6946" w:type="dxa"/>
          </w:tcPr>
          <w:p w14:paraId="6EBFC75C" w14:textId="28341B61" w:rsidR="00F2314E" w:rsidRDefault="00F2314E" w:rsidP="00C10CE4">
            <w:pPr>
              <w:spacing w:before="120" w:after="120"/>
              <w:ind w:right="-567"/>
              <w:rPr>
                <w:rFonts w:ascii="Arial" w:hAnsi="Arial" w:cs="Arial"/>
                <w:b/>
              </w:rPr>
            </w:pPr>
            <w:r>
              <w:rPr>
                <w:rFonts w:ascii="Arial" w:hAnsi="Arial"/>
              </w:rPr>
              <w:t>Kaden + Lager, D-Berlin</w:t>
            </w:r>
          </w:p>
        </w:tc>
      </w:tr>
      <w:tr w:rsidR="00F2314E" w14:paraId="0D2FF93B" w14:textId="77777777" w:rsidTr="00C21573">
        <w:tc>
          <w:tcPr>
            <w:tcW w:w="2268" w:type="dxa"/>
          </w:tcPr>
          <w:p w14:paraId="6C93C527" w14:textId="4E716E1E" w:rsidR="00F2314E" w:rsidRDefault="00F2314E" w:rsidP="00C10CE4">
            <w:pPr>
              <w:spacing w:before="120" w:after="120"/>
              <w:ind w:right="-567"/>
              <w:rPr>
                <w:rFonts w:ascii="Arial" w:hAnsi="Arial" w:cs="Arial"/>
                <w:b/>
              </w:rPr>
            </w:pPr>
            <w:r>
              <w:rPr>
                <w:rFonts w:ascii="Arial" w:hAnsi="Arial"/>
                <w:b/>
              </w:rPr>
              <w:t>Interior architecture</w:t>
            </w:r>
          </w:p>
        </w:tc>
        <w:tc>
          <w:tcPr>
            <w:tcW w:w="6946" w:type="dxa"/>
          </w:tcPr>
          <w:p w14:paraId="7BFF536A" w14:textId="57CA1DBE" w:rsidR="00F2314E" w:rsidRDefault="00F2314E" w:rsidP="00C10CE4">
            <w:pPr>
              <w:spacing w:before="120" w:after="120"/>
              <w:ind w:right="-567"/>
              <w:rPr>
                <w:rFonts w:ascii="Arial" w:hAnsi="Arial" w:cs="Arial"/>
                <w:b/>
              </w:rPr>
            </w:pPr>
            <w:proofErr w:type="spellStart"/>
            <w:r>
              <w:rPr>
                <w:rFonts w:ascii="Arial" w:hAnsi="Arial"/>
              </w:rPr>
              <w:t>AAg</w:t>
            </w:r>
            <w:proofErr w:type="spellEnd"/>
            <w:r>
              <w:rPr>
                <w:rFonts w:ascii="Arial" w:hAnsi="Arial"/>
              </w:rPr>
              <w:t xml:space="preserve"> </w:t>
            </w:r>
            <w:proofErr w:type="spellStart"/>
            <w:r>
              <w:rPr>
                <w:rFonts w:ascii="Arial" w:hAnsi="Arial"/>
              </w:rPr>
              <w:t>Loebner</w:t>
            </w:r>
            <w:proofErr w:type="spellEnd"/>
            <w:r>
              <w:rPr>
                <w:rFonts w:ascii="Arial" w:hAnsi="Arial"/>
              </w:rPr>
              <w:t xml:space="preserve"> Schäfer Weber, D-Heidelberg</w:t>
            </w:r>
          </w:p>
        </w:tc>
      </w:tr>
      <w:tr w:rsidR="00F2314E" w14:paraId="41671970" w14:textId="77777777" w:rsidTr="00C21573">
        <w:tc>
          <w:tcPr>
            <w:tcW w:w="2268" w:type="dxa"/>
          </w:tcPr>
          <w:p w14:paraId="0478F952" w14:textId="200FE6BF" w:rsidR="00F2314E" w:rsidRDefault="00F2314E" w:rsidP="00C10CE4">
            <w:pPr>
              <w:spacing w:before="120" w:after="120"/>
              <w:ind w:right="-567"/>
              <w:rPr>
                <w:rFonts w:ascii="Arial" w:hAnsi="Arial" w:cs="Arial"/>
                <w:b/>
              </w:rPr>
            </w:pPr>
            <w:r>
              <w:rPr>
                <w:rFonts w:ascii="Arial" w:hAnsi="Arial"/>
                <w:b/>
                <w:bCs/>
              </w:rPr>
              <w:t>Operator / user</w:t>
            </w:r>
          </w:p>
        </w:tc>
        <w:tc>
          <w:tcPr>
            <w:tcW w:w="6946" w:type="dxa"/>
          </w:tcPr>
          <w:p w14:paraId="30016AB3" w14:textId="1DFA8EF4" w:rsidR="00F2314E" w:rsidRDefault="00F2314E" w:rsidP="00C10CE4">
            <w:pPr>
              <w:spacing w:before="120" w:after="120"/>
              <w:ind w:right="-567"/>
              <w:rPr>
                <w:rFonts w:ascii="Arial" w:hAnsi="Arial" w:cs="Arial"/>
                <w:b/>
              </w:rPr>
            </w:pPr>
            <w:proofErr w:type="spellStart"/>
            <w:r>
              <w:rPr>
                <w:rFonts w:ascii="Arial" w:hAnsi="Arial"/>
                <w:bCs/>
              </w:rPr>
              <w:t>Stadtsiedlung</w:t>
            </w:r>
            <w:proofErr w:type="spellEnd"/>
            <w:r>
              <w:rPr>
                <w:rFonts w:ascii="Arial" w:hAnsi="Arial"/>
                <w:bCs/>
              </w:rPr>
              <w:t xml:space="preserve"> Heilbronn GmbH, D-Heilbronn</w:t>
            </w:r>
          </w:p>
        </w:tc>
      </w:tr>
      <w:tr w:rsidR="00F2314E" w14:paraId="1386FBF3" w14:textId="77777777" w:rsidTr="00C21573">
        <w:tc>
          <w:tcPr>
            <w:tcW w:w="2268" w:type="dxa"/>
          </w:tcPr>
          <w:p w14:paraId="2B47B14F" w14:textId="6AEFC121" w:rsidR="00F2314E" w:rsidRDefault="00F2314E" w:rsidP="00C10CE4">
            <w:pPr>
              <w:spacing w:before="120" w:after="120"/>
              <w:ind w:right="-567"/>
              <w:rPr>
                <w:rFonts w:ascii="Arial" w:hAnsi="Arial" w:cs="Arial"/>
                <w:b/>
              </w:rPr>
            </w:pPr>
            <w:r>
              <w:rPr>
                <w:rFonts w:ascii="Arial" w:hAnsi="Arial"/>
                <w:b/>
              </w:rPr>
              <w:t xml:space="preserve">Investor / </w:t>
            </w:r>
            <w:proofErr w:type="spellStart"/>
            <w:r>
              <w:rPr>
                <w:rFonts w:ascii="Arial" w:hAnsi="Arial"/>
                <w:b/>
              </w:rPr>
              <w:t>Bauherr</w:t>
            </w:r>
            <w:proofErr w:type="spellEnd"/>
          </w:p>
        </w:tc>
        <w:tc>
          <w:tcPr>
            <w:tcW w:w="6946" w:type="dxa"/>
          </w:tcPr>
          <w:p w14:paraId="7869F272" w14:textId="676969BA" w:rsidR="00F2314E" w:rsidRDefault="00F2314E" w:rsidP="00C10CE4">
            <w:pPr>
              <w:spacing w:before="120" w:after="120"/>
              <w:ind w:right="-567"/>
              <w:rPr>
                <w:rFonts w:ascii="Arial" w:hAnsi="Arial" w:cs="Arial"/>
                <w:b/>
              </w:rPr>
            </w:pPr>
            <w:proofErr w:type="spellStart"/>
            <w:r>
              <w:rPr>
                <w:rFonts w:ascii="Arial" w:hAnsi="Arial"/>
                <w:bCs/>
              </w:rPr>
              <w:t>Stadtsiedlung</w:t>
            </w:r>
            <w:proofErr w:type="spellEnd"/>
            <w:r>
              <w:rPr>
                <w:rFonts w:ascii="Arial" w:hAnsi="Arial"/>
                <w:bCs/>
              </w:rPr>
              <w:t xml:space="preserve"> Heilbronn GmbH, D-Heilbronn</w:t>
            </w:r>
          </w:p>
        </w:tc>
      </w:tr>
      <w:tr w:rsidR="00F2314E" w14:paraId="01AF2389" w14:textId="77777777" w:rsidTr="00C21573">
        <w:tc>
          <w:tcPr>
            <w:tcW w:w="2268" w:type="dxa"/>
          </w:tcPr>
          <w:p w14:paraId="3C7C488F" w14:textId="1B48B93C" w:rsidR="00F2314E" w:rsidRDefault="00F2314E" w:rsidP="00C10CE4">
            <w:pPr>
              <w:spacing w:before="120" w:after="120"/>
              <w:ind w:right="-567"/>
              <w:rPr>
                <w:rFonts w:ascii="Arial" w:hAnsi="Arial" w:cs="Arial"/>
                <w:b/>
              </w:rPr>
            </w:pPr>
            <w:r>
              <w:rPr>
                <w:rFonts w:ascii="Arial" w:hAnsi="Arial"/>
                <w:b/>
              </w:rPr>
              <w:t>Size</w:t>
            </w:r>
          </w:p>
        </w:tc>
        <w:tc>
          <w:tcPr>
            <w:tcW w:w="6946" w:type="dxa"/>
          </w:tcPr>
          <w:p w14:paraId="06F86108" w14:textId="3BC56E76" w:rsidR="00F2314E" w:rsidRDefault="00F2314E" w:rsidP="00C10CE4">
            <w:pPr>
              <w:spacing w:before="120" w:after="120"/>
              <w:ind w:right="-567"/>
              <w:rPr>
                <w:rFonts w:ascii="Arial" w:hAnsi="Arial" w:cs="Arial"/>
                <w:b/>
              </w:rPr>
            </w:pPr>
            <w:r>
              <w:rPr>
                <w:rFonts w:ascii="Arial" w:hAnsi="Arial"/>
                <w:color w:val="0A0A0A"/>
              </w:rPr>
              <w:t>60 one- to two-room apartments (for rent, fully financed, subsidised at approx. 40%), communal areas on the ground floor (kitchen, laundry, bicycle storage) and on the roof terrace, a commercial unit as a bakery on the ground floor</w:t>
            </w:r>
          </w:p>
        </w:tc>
      </w:tr>
      <w:tr w:rsidR="00F2314E" w14:paraId="7A9C33EB" w14:textId="77777777" w:rsidTr="00C21573">
        <w:tc>
          <w:tcPr>
            <w:tcW w:w="2268" w:type="dxa"/>
          </w:tcPr>
          <w:p w14:paraId="36F2F804" w14:textId="6855AF8C" w:rsidR="00F2314E" w:rsidRDefault="00F2314E" w:rsidP="00C10CE4">
            <w:pPr>
              <w:spacing w:before="120" w:after="120"/>
              <w:ind w:right="-567"/>
              <w:rPr>
                <w:rFonts w:ascii="Arial" w:hAnsi="Arial" w:cs="Arial"/>
                <w:b/>
              </w:rPr>
            </w:pPr>
            <w:r>
              <w:rPr>
                <w:rFonts w:ascii="Arial" w:hAnsi="Arial"/>
                <w:b/>
              </w:rPr>
              <w:t>Year</w:t>
            </w:r>
          </w:p>
        </w:tc>
        <w:tc>
          <w:tcPr>
            <w:tcW w:w="6946" w:type="dxa"/>
          </w:tcPr>
          <w:p w14:paraId="2221829B" w14:textId="6F7B7759" w:rsidR="00F2314E" w:rsidRPr="00F2314E" w:rsidRDefault="00F2314E" w:rsidP="00C10CE4">
            <w:pPr>
              <w:spacing w:before="120" w:after="120"/>
              <w:ind w:right="-567"/>
              <w:rPr>
                <w:rFonts w:ascii="Arial" w:hAnsi="Arial" w:cs="Arial"/>
                <w:bCs/>
              </w:rPr>
            </w:pPr>
            <w:r>
              <w:rPr>
                <w:rFonts w:ascii="Arial" w:hAnsi="Arial"/>
                <w:bCs/>
              </w:rPr>
              <w:t>2019</w:t>
            </w:r>
          </w:p>
        </w:tc>
      </w:tr>
      <w:tr w:rsidR="00F2314E" w14:paraId="0744CB61" w14:textId="77777777" w:rsidTr="00C21573">
        <w:tc>
          <w:tcPr>
            <w:tcW w:w="2268" w:type="dxa"/>
          </w:tcPr>
          <w:p w14:paraId="5580C6BD" w14:textId="21DB93A7" w:rsidR="00F2314E" w:rsidRDefault="00F2314E" w:rsidP="00C10CE4">
            <w:pPr>
              <w:spacing w:before="120" w:after="120"/>
              <w:ind w:right="-567"/>
              <w:rPr>
                <w:rFonts w:ascii="Arial" w:hAnsi="Arial" w:cs="Arial"/>
                <w:b/>
              </w:rPr>
            </w:pPr>
            <w:r>
              <w:rPr>
                <w:rFonts w:ascii="Arial" w:hAnsi="Arial"/>
                <w:b/>
              </w:rPr>
              <w:t>Homepage</w:t>
            </w:r>
          </w:p>
        </w:tc>
        <w:tc>
          <w:tcPr>
            <w:tcW w:w="6946" w:type="dxa"/>
          </w:tcPr>
          <w:p w14:paraId="485530FA" w14:textId="728BE07C" w:rsidR="00F2314E" w:rsidRDefault="00F2314E" w:rsidP="00C10CE4">
            <w:pPr>
              <w:spacing w:before="120" w:after="120"/>
              <w:ind w:right="-567"/>
              <w:rPr>
                <w:rFonts w:ascii="Arial" w:hAnsi="Arial" w:cs="Arial"/>
                <w:b/>
              </w:rPr>
            </w:pPr>
            <w:r>
              <w:rPr>
                <w:rFonts w:ascii="Arial" w:hAnsi="Arial"/>
              </w:rPr>
              <w:t>www.leben-am-neckar.de/skaio/</w:t>
            </w:r>
          </w:p>
        </w:tc>
      </w:tr>
      <w:tr w:rsidR="00F2314E" w14:paraId="26279997" w14:textId="77777777" w:rsidTr="00C21573">
        <w:tc>
          <w:tcPr>
            <w:tcW w:w="2268" w:type="dxa"/>
          </w:tcPr>
          <w:p w14:paraId="6D114FC6" w14:textId="1EB8562F" w:rsidR="00F2314E" w:rsidRPr="00C4371A" w:rsidRDefault="00F2314E" w:rsidP="00C10CE4">
            <w:pPr>
              <w:spacing w:before="120" w:after="120"/>
              <w:ind w:right="-567"/>
              <w:rPr>
                <w:rFonts w:ascii="Arial" w:hAnsi="Arial" w:cs="Arial"/>
                <w:b/>
              </w:rPr>
            </w:pPr>
            <w:r>
              <w:rPr>
                <w:rFonts w:ascii="Arial" w:hAnsi="Arial"/>
                <w:b/>
              </w:rPr>
              <w:t>Project address</w:t>
            </w:r>
          </w:p>
        </w:tc>
        <w:tc>
          <w:tcPr>
            <w:tcW w:w="6946" w:type="dxa"/>
          </w:tcPr>
          <w:p w14:paraId="4C2E455B" w14:textId="43D6A006" w:rsidR="00F2314E" w:rsidRPr="00C4371A" w:rsidRDefault="00F2314E" w:rsidP="00C10CE4">
            <w:pPr>
              <w:spacing w:before="120" w:after="120"/>
              <w:ind w:right="-567"/>
              <w:rPr>
                <w:rFonts w:ascii="Arial" w:hAnsi="Arial" w:cs="Arial"/>
              </w:rPr>
            </w:pPr>
            <w:r>
              <w:rPr>
                <w:rFonts w:ascii="Arial" w:hAnsi="Arial"/>
              </w:rPr>
              <w:t>Paula-Fuchs-Allee 2-4, 74072 Heilbronn</w:t>
            </w:r>
          </w:p>
        </w:tc>
      </w:tr>
      <w:tr w:rsidR="00F2314E" w14:paraId="3FF4D3E6" w14:textId="77777777" w:rsidTr="00C21573">
        <w:tc>
          <w:tcPr>
            <w:tcW w:w="2268" w:type="dxa"/>
          </w:tcPr>
          <w:p w14:paraId="753AF292" w14:textId="66436CF8" w:rsidR="00F2314E" w:rsidRDefault="00F2314E" w:rsidP="00C10CE4">
            <w:pPr>
              <w:spacing w:before="120"/>
              <w:ind w:right="-567"/>
              <w:rPr>
                <w:rFonts w:ascii="Arial" w:hAnsi="Arial" w:cs="Arial"/>
                <w:b/>
              </w:rPr>
            </w:pPr>
            <w:r>
              <w:rPr>
                <w:rFonts w:ascii="Arial" w:hAnsi="Arial"/>
                <w:b/>
              </w:rPr>
              <w:t>Products</w:t>
            </w:r>
          </w:p>
        </w:tc>
        <w:tc>
          <w:tcPr>
            <w:tcW w:w="6946" w:type="dxa"/>
          </w:tcPr>
          <w:p w14:paraId="37402446" w14:textId="7F7907A7" w:rsidR="00F2314E" w:rsidRPr="00C4371A" w:rsidRDefault="00F2314E" w:rsidP="00C10CE4">
            <w:pPr>
              <w:spacing w:before="120"/>
              <w:ind w:right="-567"/>
              <w:rPr>
                <w:rFonts w:ascii="Arial" w:hAnsi="Arial" w:cs="Arial"/>
              </w:rPr>
            </w:pPr>
            <w:r>
              <w:rPr>
                <w:rFonts w:ascii="Arial" w:hAnsi="Arial"/>
              </w:rPr>
              <w:t>Slido Sliding door fittings</w:t>
            </w:r>
          </w:p>
          <w:p w14:paraId="32BC5CA9" w14:textId="5393597F" w:rsidR="00F2314E" w:rsidRPr="00C4371A" w:rsidRDefault="00F2314E" w:rsidP="00C10CE4">
            <w:pPr>
              <w:ind w:right="-567"/>
              <w:rPr>
                <w:rFonts w:ascii="Arial" w:hAnsi="Arial" w:cs="Arial"/>
              </w:rPr>
            </w:pPr>
            <w:r>
              <w:rPr>
                <w:rFonts w:ascii="Arial" w:hAnsi="Arial"/>
              </w:rPr>
              <w:t>Loox LED light in the furniture</w:t>
            </w:r>
          </w:p>
          <w:p w14:paraId="7F3B80F4" w14:textId="77777777" w:rsidR="00F2314E" w:rsidRPr="002F434D" w:rsidRDefault="00F2314E" w:rsidP="00C10CE4">
            <w:pPr>
              <w:ind w:right="-567"/>
              <w:rPr>
                <w:rFonts w:ascii="Arial" w:hAnsi="Arial" w:cs="Arial"/>
              </w:rPr>
            </w:pPr>
            <w:r>
              <w:rPr>
                <w:rFonts w:ascii="Arial" w:hAnsi="Arial"/>
              </w:rPr>
              <w:t>Drawer dishwasher</w:t>
            </w:r>
          </w:p>
          <w:p w14:paraId="28CF0E5F" w14:textId="2B3E1066" w:rsidR="00F2314E" w:rsidRPr="00C4371A" w:rsidRDefault="00F2314E" w:rsidP="00C10CE4">
            <w:pPr>
              <w:ind w:right="-567"/>
              <w:rPr>
                <w:rFonts w:ascii="Arial" w:hAnsi="Arial" w:cs="Arial"/>
              </w:rPr>
            </w:pPr>
            <w:r>
              <w:rPr>
                <w:rFonts w:ascii="Arial" w:hAnsi="Arial"/>
              </w:rPr>
              <w:t>Pull-outs for kitchen larder units (larder unit pull-outs)</w:t>
            </w:r>
          </w:p>
          <w:p w14:paraId="2A67248F" w14:textId="77777777" w:rsidR="00F2314E" w:rsidRDefault="00F2314E" w:rsidP="00C10CE4">
            <w:pPr>
              <w:ind w:right="-567"/>
              <w:rPr>
                <w:rFonts w:ascii="Arial" w:hAnsi="Arial" w:cs="Arial"/>
              </w:rPr>
            </w:pPr>
            <w:r>
              <w:rPr>
                <w:rFonts w:ascii="Arial" w:hAnsi="Arial"/>
              </w:rPr>
              <w:t>Drawer side runner systems for drawers</w:t>
            </w:r>
          </w:p>
          <w:p w14:paraId="0CF1E31A" w14:textId="36A20728" w:rsidR="00C417B6" w:rsidRPr="00C4371A" w:rsidRDefault="00C417B6" w:rsidP="00C10CE4">
            <w:pPr>
              <w:ind w:right="-567"/>
              <w:rPr>
                <w:rFonts w:ascii="Arial" w:hAnsi="Arial" w:cs="Arial"/>
              </w:rPr>
            </w:pPr>
            <w:r>
              <w:rPr>
                <w:rFonts w:ascii="Arial" w:hAnsi="Arial"/>
              </w:rPr>
              <w:t>Linear runners</w:t>
            </w:r>
          </w:p>
          <w:p w14:paraId="6F02A789" w14:textId="77777777" w:rsidR="00132D12" w:rsidRDefault="00132D12" w:rsidP="00C10CE4">
            <w:pPr>
              <w:ind w:right="-567"/>
              <w:rPr>
                <w:rFonts w:ascii="Arial" w:hAnsi="Arial" w:cs="Arial"/>
              </w:rPr>
            </w:pPr>
            <w:r>
              <w:rPr>
                <w:rFonts w:ascii="Arial" w:hAnsi="Arial"/>
              </w:rPr>
              <w:t>Pivot hinge for writing bureau</w:t>
            </w:r>
          </w:p>
          <w:p w14:paraId="51F257D1" w14:textId="77777777" w:rsidR="00F2314E" w:rsidRDefault="00F2314E" w:rsidP="00C10CE4">
            <w:pPr>
              <w:ind w:right="-567"/>
              <w:rPr>
                <w:rFonts w:ascii="Arial" w:hAnsi="Arial" w:cs="Arial"/>
              </w:rPr>
            </w:pPr>
            <w:r>
              <w:rPr>
                <w:rFonts w:ascii="Arial" w:hAnsi="Arial"/>
              </w:rPr>
              <w:t>Concealed hinges</w:t>
            </w:r>
          </w:p>
          <w:p w14:paraId="7178BCED" w14:textId="0F4F946A" w:rsidR="00F2314E" w:rsidRDefault="00F2314E" w:rsidP="00C10CE4">
            <w:pPr>
              <w:spacing w:after="120"/>
              <w:ind w:right="-567"/>
              <w:rPr>
                <w:rFonts w:ascii="Arial" w:hAnsi="Arial" w:cs="Arial"/>
                <w:b/>
              </w:rPr>
            </w:pPr>
            <w:proofErr w:type="spellStart"/>
            <w:r>
              <w:rPr>
                <w:rFonts w:ascii="Arial" w:hAnsi="Arial"/>
              </w:rPr>
              <w:t>Aquasys</w:t>
            </w:r>
            <w:proofErr w:type="spellEnd"/>
            <w:r>
              <w:rPr>
                <w:rFonts w:ascii="Arial" w:hAnsi="Arial"/>
              </w:rPr>
              <w:t xml:space="preserve"> multi-functional bathroom mirror.</w:t>
            </w:r>
          </w:p>
        </w:tc>
      </w:tr>
    </w:tbl>
    <w:p w14:paraId="1340037D" w14:textId="77777777" w:rsidR="00FB275E" w:rsidRDefault="00FB275E" w:rsidP="00C10CE4">
      <w:pPr>
        <w:ind w:right="-567"/>
        <w:rPr>
          <w:rFonts w:ascii="Times" w:hAnsi="Times"/>
        </w:rPr>
      </w:pPr>
    </w:p>
    <w:p w14:paraId="231869F8" w14:textId="77777777" w:rsidR="007A2051" w:rsidRPr="00C86C67" w:rsidRDefault="007A2051" w:rsidP="00C10CE4">
      <w:pPr>
        <w:ind w:right="-567"/>
        <w:rPr>
          <w:rFonts w:ascii="Times" w:hAnsi="Times"/>
        </w:rPr>
      </w:pPr>
      <w:r>
        <w:rPr>
          <w:rFonts w:ascii="Times" w:hAnsi="Times"/>
        </w:rPr>
        <w:t>Further information is available from</w:t>
      </w:r>
    </w:p>
    <w:p w14:paraId="7AA61D17" w14:textId="77777777" w:rsidR="007A2051" w:rsidRPr="00C86C67" w:rsidRDefault="007A2051" w:rsidP="00C10CE4">
      <w:pPr>
        <w:ind w:right="-567"/>
        <w:rPr>
          <w:rFonts w:ascii="Times" w:hAnsi="Times"/>
        </w:rPr>
      </w:pPr>
      <w:r>
        <w:rPr>
          <w:rFonts w:ascii="Times" w:hAnsi="Times"/>
        </w:rPr>
        <w:t xml:space="preserve">Häfele GmbH &amp; Co KG, Postfach 1237, </w:t>
      </w:r>
    </w:p>
    <w:p w14:paraId="51B6FEEE" w14:textId="77777777" w:rsidR="007A2051" w:rsidRPr="008372DE" w:rsidRDefault="007A2051" w:rsidP="00C10CE4">
      <w:pPr>
        <w:ind w:right="-567"/>
        <w:rPr>
          <w:rFonts w:ascii="Times" w:hAnsi="Times"/>
        </w:rPr>
      </w:pPr>
      <w:r>
        <w:rPr>
          <w:rFonts w:ascii="Times" w:hAnsi="Times"/>
        </w:rPr>
        <w:t xml:space="preserve">D-72192 Nagold, Tel.: +49 7452 95-394, </w:t>
      </w:r>
    </w:p>
    <w:p w14:paraId="745EC8CC" w14:textId="77777777" w:rsidR="007A2051" w:rsidRPr="008372DE" w:rsidRDefault="007A2051" w:rsidP="00C10CE4">
      <w:pPr>
        <w:ind w:right="-567"/>
        <w:rPr>
          <w:rFonts w:ascii="Times" w:hAnsi="Times"/>
        </w:rPr>
      </w:pPr>
      <w:r>
        <w:rPr>
          <w:rFonts w:ascii="Times" w:hAnsi="Times"/>
        </w:rPr>
        <w:t xml:space="preserve">Fax: +49 7452 95-1498, </w:t>
      </w:r>
    </w:p>
    <w:p w14:paraId="734A403A" w14:textId="77777777" w:rsidR="007A2051" w:rsidRPr="008372DE" w:rsidRDefault="007A2051" w:rsidP="00C10CE4">
      <w:pPr>
        <w:ind w:right="-567"/>
        <w:rPr>
          <w:rFonts w:ascii="Times" w:hAnsi="Times"/>
        </w:rPr>
      </w:pPr>
      <w:r>
        <w:rPr>
          <w:rFonts w:ascii="Times" w:hAnsi="Times"/>
        </w:rPr>
        <w:t>E-Mail: ralf.biehl@haefele.de</w:t>
      </w:r>
    </w:p>
    <w:p w14:paraId="6192F125" w14:textId="77777777" w:rsidR="007A2051" w:rsidRDefault="007A2051" w:rsidP="00C10CE4">
      <w:pPr>
        <w:spacing w:before="240"/>
        <w:ind w:right="-567"/>
        <w:rPr>
          <w:rFonts w:ascii="Times" w:hAnsi="Times"/>
        </w:rPr>
      </w:pPr>
    </w:p>
    <w:p w14:paraId="132D448A" w14:textId="77777777" w:rsidR="007A2051" w:rsidRDefault="007A2051" w:rsidP="00C10CE4">
      <w:pPr>
        <w:ind w:right="-567"/>
        <w:rPr>
          <w:rFonts w:ascii="Times" w:hAnsi="Times"/>
        </w:rPr>
      </w:pPr>
      <w:r>
        <w:br w:type="page"/>
      </w:r>
    </w:p>
    <w:p w14:paraId="675B52E4" w14:textId="5D39F307" w:rsidR="000A69B2" w:rsidRDefault="000A69B2" w:rsidP="00C10CE4">
      <w:pPr>
        <w:spacing w:before="240"/>
        <w:ind w:right="-567"/>
        <w:rPr>
          <w:rFonts w:ascii="Times" w:hAnsi="Times"/>
          <w:color w:val="FF0000"/>
        </w:rPr>
      </w:pPr>
      <w:r>
        <w:rPr>
          <w:rFonts w:ascii="Times" w:hAnsi="Times"/>
        </w:rPr>
        <w:lastRenderedPageBreak/>
        <w:t>Captions:</w:t>
      </w:r>
    </w:p>
    <w:p w14:paraId="39BC3D81" w14:textId="77777777" w:rsidR="000A69B2" w:rsidRDefault="000A69B2" w:rsidP="00C10CE4">
      <w:pPr>
        <w:ind w:right="-567"/>
        <w:rPr>
          <w:rFonts w:ascii="Times" w:hAnsi="Times"/>
        </w:rPr>
      </w:pPr>
    </w:p>
    <w:p w14:paraId="05905263" w14:textId="22C7E664" w:rsidR="000A69B2" w:rsidRPr="00CD72B7" w:rsidRDefault="00F4455C" w:rsidP="00C10CE4">
      <w:pPr>
        <w:ind w:right="-567"/>
        <w:rPr>
          <w:rFonts w:ascii="Times" w:hAnsi="Times"/>
          <w:color w:val="FF0000"/>
        </w:rPr>
      </w:pPr>
      <w:r>
        <w:rPr>
          <w:rFonts w:ascii="Times" w:hAnsi="Times"/>
        </w:rPr>
        <w:t>290719_fig1_SKAIO_024.jpg</w:t>
      </w:r>
    </w:p>
    <w:p w14:paraId="0CB54F40" w14:textId="61DDA6A9" w:rsidR="000A69B2" w:rsidRDefault="000A69B2" w:rsidP="00C10CE4">
      <w:pPr>
        <w:ind w:right="-567"/>
        <w:rPr>
          <w:rFonts w:ascii="Times" w:hAnsi="Times"/>
          <w:szCs w:val="20"/>
        </w:rPr>
      </w:pPr>
      <w:r>
        <w:rPr>
          <w:rFonts w:ascii="Times" w:hAnsi="Times"/>
          <w:szCs w:val="20"/>
        </w:rPr>
        <w:t xml:space="preserve">“SKAIO” in Heilbronn is the first and so </w:t>
      </w:r>
      <w:proofErr w:type="gramStart"/>
      <w:r>
        <w:rPr>
          <w:rFonts w:ascii="Times" w:hAnsi="Times"/>
          <w:szCs w:val="20"/>
        </w:rPr>
        <w:t>far</w:t>
      </w:r>
      <w:proofErr w:type="gramEnd"/>
      <w:r>
        <w:rPr>
          <w:rFonts w:ascii="Times" w:hAnsi="Times"/>
          <w:szCs w:val="20"/>
        </w:rPr>
        <w:t xml:space="preserve"> only wooden high-rise in Germany. On the ninth floor, two prototypical model apartments for modern Micro Living have been created with spatial approaches based on Häfele's 360° comprehensive project solutions and fitting solutions. </w:t>
      </w:r>
    </w:p>
    <w:p w14:paraId="22ADEEF8" w14:textId="77777777" w:rsidR="000A69B2" w:rsidRDefault="000A69B2" w:rsidP="00C10CE4">
      <w:pPr>
        <w:ind w:right="-567"/>
        <w:rPr>
          <w:rFonts w:ascii="Times" w:hAnsi="Times"/>
        </w:rPr>
      </w:pPr>
    </w:p>
    <w:p w14:paraId="05B553B9" w14:textId="7C667D2A" w:rsidR="000A69B2" w:rsidRDefault="00F4455C" w:rsidP="00C10CE4">
      <w:pPr>
        <w:ind w:right="-567"/>
        <w:rPr>
          <w:rFonts w:ascii="Times" w:hAnsi="Times"/>
        </w:rPr>
      </w:pPr>
      <w:r>
        <w:rPr>
          <w:rFonts w:ascii="Times" w:hAnsi="Times"/>
        </w:rPr>
        <w:t>290719_fig2_SKAIO_154.jpg</w:t>
      </w:r>
      <w:r>
        <w:rPr>
          <w:rFonts w:ascii="Times" w:hAnsi="Times"/>
        </w:rPr>
        <w:br/>
        <w:t>290719_fig3_SKAIO_163.jpg</w:t>
      </w:r>
    </w:p>
    <w:p w14:paraId="18599974" w14:textId="4FE355E5" w:rsidR="000A69B2" w:rsidRDefault="000A69B2" w:rsidP="00C10CE4">
      <w:pPr>
        <w:ind w:right="-567"/>
        <w:rPr>
          <w:rFonts w:ascii="Times" w:hAnsi="Times"/>
          <w:szCs w:val="20"/>
        </w:rPr>
      </w:pPr>
      <w:r>
        <w:rPr>
          <w:rFonts w:ascii="Times" w:hAnsi="Times"/>
          <w:szCs w:val="20"/>
        </w:rPr>
        <w:t xml:space="preserve">From sliding door fittings and drawer sides runner systems, light in furniture to bathroom fittings, different and sophisticated products from the Häfele product range are utilised. Using those solutions, the office in charge, </w:t>
      </w:r>
      <w:proofErr w:type="spellStart"/>
      <w:r>
        <w:rPr>
          <w:rFonts w:ascii="Times" w:hAnsi="Times"/>
          <w:szCs w:val="20"/>
        </w:rPr>
        <w:t>AAg</w:t>
      </w:r>
      <w:proofErr w:type="spellEnd"/>
      <w:r>
        <w:rPr>
          <w:rFonts w:ascii="Times" w:hAnsi="Times"/>
          <w:szCs w:val="20"/>
        </w:rPr>
        <w:t xml:space="preserve"> </w:t>
      </w:r>
      <w:proofErr w:type="spellStart"/>
      <w:r>
        <w:rPr>
          <w:rFonts w:ascii="Times" w:hAnsi="Times"/>
          <w:szCs w:val="20"/>
        </w:rPr>
        <w:t>Loebner</w:t>
      </w:r>
      <w:proofErr w:type="spellEnd"/>
      <w:r>
        <w:rPr>
          <w:rFonts w:ascii="Times" w:hAnsi="Times"/>
          <w:szCs w:val="20"/>
        </w:rPr>
        <w:t xml:space="preserve"> Schäfer Weber, was able to implement its diverse ideas.</w:t>
      </w:r>
    </w:p>
    <w:p w14:paraId="4060C84A" w14:textId="77777777" w:rsidR="000A69B2" w:rsidRDefault="000A69B2" w:rsidP="00C10CE4">
      <w:pPr>
        <w:ind w:right="-567"/>
        <w:rPr>
          <w:rFonts w:ascii="Times" w:hAnsi="Times"/>
        </w:rPr>
      </w:pPr>
    </w:p>
    <w:p w14:paraId="5BF08DDB" w14:textId="14501E4E" w:rsidR="000A69B2" w:rsidRPr="00371ED9" w:rsidRDefault="00F4455C" w:rsidP="00C10CE4">
      <w:pPr>
        <w:ind w:right="-567"/>
        <w:rPr>
          <w:rFonts w:ascii="Times" w:hAnsi="Times"/>
        </w:rPr>
      </w:pPr>
      <w:r>
        <w:rPr>
          <w:rFonts w:ascii="Times" w:hAnsi="Times"/>
        </w:rPr>
        <w:t>290719_fig4_SKAIO_232.jpg</w:t>
      </w:r>
    </w:p>
    <w:p w14:paraId="367EF5A2" w14:textId="77777777" w:rsidR="000A69B2" w:rsidRDefault="000A69B2" w:rsidP="00C10CE4">
      <w:pPr>
        <w:spacing w:before="51" w:line="266" w:lineRule="exact"/>
        <w:ind w:right="-567"/>
        <w:rPr>
          <w:rFonts w:ascii="Times" w:hAnsi="Times"/>
          <w:szCs w:val="20"/>
        </w:rPr>
      </w:pPr>
      <w:r>
        <w:rPr>
          <w:rFonts w:ascii="Times" w:hAnsi="Times"/>
          <w:szCs w:val="20"/>
        </w:rPr>
        <w:t xml:space="preserve">The entire fitting technology of the interior design and the furniture comes from a single source: Thus, the architects were able to draw on abundant resources to create a maximum of living quality. </w:t>
      </w:r>
      <w:r>
        <w:rPr>
          <w:rFonts w:ascii="Times" w:hAnsi="Times"/>
        </w:rPr>
        <w:t>An effective extension of the room light is achieved with the Häfele Loox LED lighting system.</w:t>
      </w:r>
    </w:p>
    <w:p w14:paraId="3FA210FB" w14:textId="77777777" w:rsidR="000A69B2" w:rsidRDefault="000A69B2" w:rsidP="00C10CE4">
      <w:pPr>
        <w:ind w:right="-567"/>
        <w:rPr>
          <w:rFonts w:ascii="Times" w:hAnsi="Times"/>
          <w:szCs w:val="20"/>
        </w:rPr>
      </w:pPr>
    </w:p>
    <w:p w14:paraId="477251D0" w14:textId="7C12068B" w:rsidR="000A69B2" w:rsidRPr="00647486" w:rsidRDefault="00F4455C" w:rsidP="00C10CE4">
      <w:pPr>
        <w:ind w:right="-567"/>
        <w:rPr>
          <w:rFonts w:ascii="Times" w:hAnsi="Times"/>
          <w:color w:val="FF0000"/>
          <w:szCs w:val="20"/>
        </w:rPr>
      </w:pPr>
      <w:r>
        <w:rPr>
          <w:rFonts w:ascii="Times" w:hAnsi="Times"/>
        </w:rPr>
        <w:t>290719_fig5_SKAIO_</w:t>
      </w:r>
      <w:r>
        <w:rPr>
          <w:rFonts w:ascii="Times" w:hAnsi="Times"/>
          <w:szCs w:val="20"/>
        </w:rPr>
        <w:t>064.jpg</w:t>
      </w:r>
      <w:r>
        <w:rPr>
          <w:rFonts w:ascii="Times" w:hAnsi="Times"/>
          <w:szCs w:val="20"/>
        </w:rPr>
        <w:br/>
      </w:r>
      <w:r>
        <w:rPr>
          <w:rFonts w:ascii="Times" w:hAnsi="Times"/>
        </w:rPr>
        <w:t>290719_fig6_SKAIO</w:t>
      </w:r>
      <w:r>
        <w:rPr>
          <w:rFonts w:ascii="Times" w:hAnsi="Times"/>
          <w:szCs w:val="20"/>
        </w:rPr>
        <w:t xml:space="preserve">_065b.jpg </w:t>
      </w:r>
    </w:p>
    <w:p w14:paraId="07B9703B" w14:textId="77777777" w:rsidR="000A69B2" w:rsidRPr="0056217F" w:rsidRDefault="000A69B2" w:rsidP="00C10CE4">
      <w:pPr>
        <w:ind w:right="-567"/>
        <w:rPr>
          <w:rFonts w:ascii="Times" w:hAnsi="Times"/>
          <w:szCs w:val="20"/>
        </w:rPr>
      </w:pPr>
      <w:r>
        <w:rPr>
          <w:rFonts w:ascii="Times" w:hAnsi="Times"/>
          <w:szCs w:val="20"/>
        </w:rPr>
        <w:t>Due to the very compact arrangement of the built-in furniture, which together occupy an impressive 14 running metres of cabinet space, the apartments have plenty of storage space to efficiently meet different needs.</w:t>
      </w:r>
    </w:p>
    <w:p w14:paraId="70134ED6" w14:textId="77777777" w:rsidR="000A69B2" w:rsidRDefault="000A69B2" w:rsidP="00C10CE4">
      <w:pPr>
        <w:ind w:right="-567"/>
        <w:rPr>
          <w:rFonts w:ascii="Times" w:hAnsi="Times"/>
          <w:szCs w:val="20"/>
        </w:rPr>
      </w:pPr>
    </w:p>
    <w:p w14:paraId="2FC46BEB" w14:textId="339478DD" w:rsidR="000A69B2" w:rsidRDefault="00F4455C" w:rsidP="00C10CE4">
      <w:pPr>
        <w:ind w:right="-567"/>
        <w:rPr>
          <w:rFonts w:ascii="Times" w:hAnsi="Times"/>
          <w:szCs w:val="20"/>
        </w:rPr>
      </w:pPr>
      <w:r>
        <w:rPr>
          <w:rFonts w:ascii="Times" w:hAnsi="Times"/>
        </w:rPr>
        <w:t>290719_fig7_SKAIO</w:t>
      </w:r>
      <w:r>
        <w:rPr>
          <w:rFonts w:ascii="Times" w:hAnsi="Times"/>
          <w:szCs w:val="20"/>
        </w:rPr>
        <w:t>_184.jpg</w:t>
      </w:r>
      <w:r>
        <w:rPr>
          <w:rFonts w:ascii="Times" w:hAnsi="Times"/>
          <w:szCs w:val="20"/>
        </w:rPr>
        <w:br/>
      </w:r>
      <w:r>
        <w:rPr>
          <w:rFonts w:ascii="Times" w:hAnsi="Times"/>
        </w:rPr>
        <w:t>290719_fig8_SKAIO</w:t>
      </w:r>
      <w:r>
        <w:rPr>
          <w:rFonts w:ascii="Times" w:hAnsi="Times"/>
          <w:szCs w:val="20"/>
        </w:rPr>
        <w:t>_192.jpg</w:t>
      </w:r>
    </w:p>
    <w:p w14:paraId="1D6CD9BC" w14:textId="3458F8D6" w:rsidR="000A69B2" w:rsidRPr="0056217F" w:rsidRDefault="000A69B2" w:rsidP="00C10CE4">
      <w:pPr>
        <w:ind w:right="-567"/>
        <w:rPr>
          <w:rFonts w:ascii="Times" w:hAnsi="Times"/>
          <w:szCs w:val="20"/>
        </w:rPr>
      </w:pPr>
      <w:r>
        <w:rPr>
          <w:rFonts w:ascii="Times" w:hAnsi="Times"/>
          <w:szCs w:val="20"/>
        </w:rPr>
        <w:t xml:space="preserve">The bedroom of the smaller apartment is equipped with a </w:t>
      </w:r>
      <w:proofErr w:type="spellStart"/>
      <w:r>
        <w:rPr>
          <w:rFonts w:ascii="Times" w:hAnsi="Times"/>
          <w:szCs w:val="20"/>
        </w:rPr>
        <w:t>cozy</w:t>
      </w:r>
      <w:proofErr w:type="spellEnd"/>
      <w:r>
        <w:rPr>
          <w:rFonts w:ascii="Times" w:hAnsi="Times"/>
          <w:szCs w:val="20"/>
        </w:rPr>
        <w:t xml:space="preserve"> alcove. Here, too, the convenient extension fittings by Häfele are used. Space-consuming utensils and textiles can be stowed away quickly in the spacious cabinets around the bed.</w:t>
      </w:r>
    </w:p>
    <w:p w14:paraId="73E9C015" w14:textId="77777777" w:rsidR="000A69B2" w:rsidRDefault="000A69B2" w:rsidP="00C10CE4">
      <w:pPr>
        <w:ind w:right="-567"/>
        <w:rPr>
          <w:rFonts w:ascii="Times" w:hAnsi="Times"/>
          <w:szCs w:val="20"/>
        </w:rPr>
      </w:pPr>
    </w:p>
    <w:p w14:paraId="697AEE12" w14:textId="61ED8B2D" w:rsidR="000A69B2" w:rsidRPr="005C4DBB" w:rsidRDefault="00F4455C" w:rsidP="00C10CE4">
      <w:pPr>
        <w:ind w:right="-567"/>
        <w:rPr>
          <w:rFonts w:ascii="Times" w:hAnsi="Times"/>
          <w:color w:val="FF0000"/>
          <w:szCs w:val="20"/>
        </w:rPr>
      </w:pPr>
      <w:r>
        <w:rPr>
          <w:rFonts w:ascii="Times" w:hAnsi="Times"/>
        </w:rPr>
        <w:t>290719_fig9_SKAIO</w:t>
      </w:r>
      <w:r>
        <w:rPr>
          <w:rFonts w:ascii="Times" w:hAnsi="Times"/>
          <w:szCs w:val="20"/>
        </w:rPr>
        <w:t>_227.jpg</w:t>
      </w:r>
    </w:p>
    <w:p w14:paraId="2C0C1FE7" w14:textId="77777777" w:rsidR="000A69B2" w:rsidRPr="0056217F" w:rsidRDefault="000A69B2" w:rsidP="00C10CE4">
      <w:pPr>
        <w:ind w:right="-567"/>
        <w:rPr>
          <w:rFonts w:ascii="Times" w:hAnsi="Times"/>
          <w:szCs w:val="20"/>
        </w:rPr>
      </w:pPr>
      <w:r>
        <w:rPr>
          <w:rFonts w:ascii="Times" w:hAnsi="Times"/>
          <w:szCs w:val="20"/>
        </w:rPr>
        <w:t xml:space="preserve">In the bathroom, the multi-functional bathroom mirror from the Häfele </w:t>
      </w:r>
      <w:proofErr w:type="spellStart"/>
      <w:r>
        <w:rPr>
          <w:rFonts w:ascii="Times" w:hAnsi="Times"/>
          <w:szCs w:val="20"/>
        </w:rPr>
        <w:t>Aquasys</w:t>
      </w:r>
      <w:proofErr w:type="spellEnd"/>
      <w:r>
        <w:rPr>
          <w:rFonts w:ascii="Times" w:hAnsi="Times"/>
          <w:szCs w:val="20"/>
        </w:rPr>
        <w:t xml:space="preserve"> product range also offers a demister to prevent fogging, excellent light, and convenient sound via Bluetooth.</w:t>
      </w:r>
    </w:p>
    <w:p w14:paraId="6830A1F4" w14:textId="77777777" w:rsidR="000A69B2" w:rsidRDefault="000A69B2" w:rsidP="00C10CE4">
      <w:pPr>
        <w:ind w:right="-567"/>
        <w:rPr>
          <w:rFonts w:ascii="Times" w:hAnsi="Times"/>
          <w:szCs w:val="20"/>
        </w:rPr>
      </w:pPr>
    </w:p>
    <w:p w14:paraId="281083F0" w14:textId="77777777" w:rsidR="00C10CE4" w:rsidRDefault="00C10CE4" w:rsidP="00C10CE4">
      <w:pPr>
        <w:ind w:right="-567"/>
        <w:rPr>
          <w:rFonts w:ascii="Times" w:hAnsi="Times"/>
        </w:rPr>
      </w:pPr>
      <w:r>
        <w:rPr>
          <w:rFonts w:ascii="Times" w:hAnsi="Times"/>
        </w:rPr>
        <w:br w:type="page"/>
      </w:r>
    </w:p>
    <w:p w14:paraId="2CC200F5" w14:textId="74B6E8DE" w:rsidR="000A69B2" w:rsidRPr="005C4DBB" w:rsidRDefault="00F4455C" w:rsidP="00C10CE4">
      <w:pPr>
        <w:ind w:right="-567"/>
        <w:rPr>
          <w:rFonts w:ascii="Times" w:hAnsi="Times"/>
          <w:color w:val="FF0000"/>
          <w:szCs w:val="20"/>
        </w:rPr>
      </w:pPr>
      <w:r>
        <w:rPr>
          <w:rFonts w:ascii="Times" w:hAnsi="Times"/>
        </w:rPr>
        <w:lastRenderedPageBreak/>
        <w:t>290719_fig10_SKAIO</w:t>
      </w:r>
      <w:r>
        <w:rPr>
          <w:rFonts w:ascii="Times" w:hAnsi="Times"/>
          <w:szCs w:val="20"/>
        </w:rPr>
        <w:t>_290.jpg</w:t>
      </w:r>
    </w:p>
    <w:p w14:paraId="29AB7F63" w14:textId="77777777" w:rsidR="000A69B2" w:rsidRDefault="000A69B2" w:rsidP="00C10CE4">
      <w:pPr>
        <w:spacing w:before="51" w:line="266" w:lineRule="exact"/>
        <w:ind w:right="-567"/>
        <w:rPr>
          <w:rFonts w:ascii="Times" w:hAnsi="Times"/>
          <w:szCs w:val="20"/>
        </w:rPr>
      </w:pPr>
      <w:r>
        <w:rPr>
          <w:rFonts w:ascii="Times" w:hAnsi="Times"/>
          <w:szCs w:val="20"/>
        </w:rPr>
        <w:t xml:space="preserve">A spacious multi-functional room on the ground floor serves as a “laundrette”, large communal kitchen, and working space. Here, residents can get to know each other and spend time outside their own apartments. </w:t>
      </w:r>
    </w:p>
    <w:p w14:paraId="3342BE46" w14:textId="77777777" w:rsidR="000A69B2" w:rsidRDefault="000A69B2" w:rsidP="00C10CE4">
      <w:pPr>
        <w:ind w:right="-567"/>
        <w:rPr>
          <w:rFonts w:ascii="Times" w:hAnsi="Times"/>
          <w:szCs w:val="20"/>
        </w:rPr>
      </w:pPr>
    </w:p>
    <w:p w14:paraId="228A5DF2" w14:textId="06CF3258" w:rsidR="000A69B2" w:rsidRPr="005C4DBB" w:rsidRDefault="00F4455C" w:rsidP="00C10CE4">
      <w:pPr>
        <w:ind w:right="-567"/>
        <w:rPr>
          <w:rFonts w:ascii="Times" w:hAnsi="Times"/>
          <w:color w:val="FF0000"/>
          <w:szCs w:val="20"/>
        </w:rPr>
      </w:pPr>
      <w:r>
        <w:rPr>
          <w:rFonts w:ascii="Times" w:hAnsi="Times"/>
        </w:rPr>
        <w:t>290719_fig11_SKAIO</w:t>
      </w:r>
      <w:r>
        <w:rPr>
          <w:rFonts w:ascii="Times" w:hAnsi="Times"/>
          <w:szCs w:val="20"/>
        </w:rPr>
        <w:t>_217.jpg</w:t>
      </w:r>
      <w:r>
        <w:rPr>
          <w:rFonts w:ascii="Times" w:hAnsi="Times"/>
          <w:szCs w:val="20"/>
        </w:rPr>
        <w:br/>
      </w:r>
      <w:r>
        <w:rPr>
          <w:rFonts w:ascii="Times" w:hAnsi="Times"/>
        </w:rPr>
        <w:t>290719_fig12_SKAIO</w:t>
      </w:r>
      <w:r>
        <w:rPr>
          <w:rFonts w:ascii="Times" w:hAnsi="Times"/>
          <w:szCs w:val="20"/>
        </w:rPr>
        <w:t>_176.jpg</w:t>
      </w:r>
    </w:p>
    <w:p w14:paraId="3142D093" w14:textId="2F606429" w:rsidR="000A69B2" w:rsidRDefault="000A69B2" w:rsidP="00C10CE4">
      <w:pPr>
        <w:spacing w:before="51" w:line="266" w:lineRule="exact"/>
        <w:ind w:right="-567"/>
        <w:rPr>
          <w:rFonts w:ascii="Times" w:hAnsi="Times"/>
        </w:rPr>
      </w:pPr>
      <w:r>
        <w:rPr>
          <w:rFonts w:ascii="Times" w:hAnsi="Times"/>
        </w:rPr>
        <w:t xml:space="preserve">With Slido fittings from Häfele, the room transitions between the hallway and living room or between the living room and bedroom could be discreetly equipped with convenient sliding doors. </w:t>
      </w:r>
    </w:p>
    <w:p w14:paraId="7C0A3D7E" w14:textId="77777777" w:rsidR="00FC18F6" w:rsidRPr="003306B4" w:rsidRDefault="00FC18F6" w:rsidP="00C10CE4">
      <w:pPr>
        <w:ind w:right="-567"/>
        <w:rPr>
          <w:rFonts w:ascii="Times" w:hAnsi="Times"/>
        </w:rPr>
      </w:pPr>
    </w:p>
    <w:p w14:paraId="3D416E9E" w14:textId="1256DC67" w:rsidR="006862AC" w:rsidRPr="003306B4" w:rsidRDefault="000971E8" w:rsidP="00C10CE4">
      <w:pPr>
        <w:ind w:right="-567"/>
        <w:jc w:val="right"/>
        <w:rPr>
          <w:rFonts w:ascii="Times" w:hAnsi="Times"/>
        </w:rPr>
      </w:pPr>
      <w:r>
        <w:rPr>
          <w:rFonts w:ascii="Times" w:hAnsi="Times"/>
        </w:rPr>
        <w:t>Photos: Häfele</w:t>
      </w:r>
    </w:p>
    <w:p w14:paraId="77C87197" w14:textId="1CA24842" w:rsidR="003F73D4" w:rsidRDefault="003F73D4" w:rsidP="00C10CE4">
      <w:pPr>
        <w:ind w:right="-567"/>
        <w:rPr>
          <w:rFonts w:ascii="Times" w:hAnsi="Times"/>
        </w:rPr>
      </w:pPr>
    </w:p>
    <w:p w14:paraId="18BADD0D" w14:textId="77777777" w:rsidR="00C10CE4" w:rsidRPr="003306B4" w:rsidRDefault="00C10CE4" w:rsidP="003F73D4">
      <w:pPr>
        <w:ind w:right="-142"/>
        <w:rPr>
          <w:rFonts w:ascii="Times" w:hAnsi="Times"/>
        </w:rPr>
      </w:pPr>
    </w:p>
    <w:p w14:paraId="7FCF8388" w14:textId="77777777" w:rsidR="00BA6448" w:rsidRPr="003306B4" w:rsidRDefault="00BA6448" w:rsidP="00627EFA">
      <w:pPr>
        <w:ind w:right="-2"/>
        <w:rPr>
          <w:rFonts w:ascii="Times" w:hAnsi="Times"/>
        </w:rPr>
      </w:pPr>
    </w:p>
    <w:p w14:paraId="20A0F38E" w14:textId="7CF2E900" w:rsidR="00E74AFD" w:rsidRPr="003306B4" w:rsidRDefault="00E74AFD" w:rsidP="006862AC">
      <w:pPr>
        <w:rPr>
          <w:rFonts w:ascii="Times" w:hAnsi="Times"/>
        </w:rPr>
      </w:pPr>
    </w:p>
    <w:p w14:paraId="19BD7279" w14:textId="77777777" w:rsidR="007A2051" w:rsidRPr="007A2051" w:rsidRDefault="007A2051" w:rsidP="007A2051">
      <w:pPr>
        <w:ind w:right="-1845"/>
        <w:rPr>
          <w:rFonts w:ascii="Arial" w:hAnsi="Arial"/>
          <w:sz w:val="22"/>
        </w:rPr>
      </w:pPr>
      <w:r>
        <w:rPr>
          <w:rFonts w:ascii="Arial" w:hAnsi="Arial"/>
          <w:b/>
          <w:sz w:val="16"/>
          <w:szCs w:val="22"/>
        </w:rPr>
        <w:t>Häfele</w:t>
      </w:r>
      <w:r>
        <w:rPr>
          <w:rFonts w:ascii="Arial" w:hAnsi="Arial"/>
          <w:sz w:val="16"/>
          <w:szCs w:val="22"/>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In the 2018 financial year the Häfele Group achieved exports of 80% with over 7,800 employees in 37 subsidiaries and numerous additional dealerships around the world and revenue of over 1.4 billion Euros. </w:t>
      </w:r>
    </w:p>
    <w:p w14:paraId="36616155" w14:textId="4ABA9101" w:rsidR="006862AC" w:rsidRDefault="006862AC" w:rsidP="00C1527A">
      <w:pPr>
        <w:suppressAutoHyphens/>
        <w:ind w:right="-1703"/>
      </w:pPr>
    </w:p>
    <w:sectPr w:rsidR="006862AC" w:rsidSect="00642F17">
      <w:headerReference w:type="default" r:id="rId9"/>
      <w:footerReference w:type="default" r:id="rId10"/>
      <w:type w:val="continuous"/>
      <w:pgSz w:w="11906" w:h="16838"/>
      <w:pgMar w:top="1701" w:right="3117" w:bottom="1843" w:left="1418"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CA75" w14:textId="77777777" w:rsidR="003E1401" w:rsidRDefault="003E1401">
      <w:r>
        <w:separator/>
      </w:r>
    </w:p>
  </w:endnote>
  <w:endnote w:type="continuationSeparator" w:id="0">
    <w:p w14:paraId="229C4B50" w14:textId="77777777" w:rsidR="003E1401" w:rsidRDefault="003E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5BBB" w14:textId="77777777" w:rsidR="0035614A" w:rsidRPr="0035614A" w:rsidRDefault="0035614A" w:rsidP="0035614A">
    <w:pPr>
      <w:rPr>
        <w:rFonts w:ascii="Arial" w:hAnsi="Arial"/>
        <w:i/>
        <w:sz w:val="17"/>
      </w:rPr>
    </w:pPr>
    <w:r>
      <w:rPr>
        <w:rFonts w:ascii="Arial" w:hAnsi="Arial"/>
        <w:i/>
        <w:sz w:val="17"/>
      </w:rPr>
      <w:t xml:space="preserve">Press Contact: </w:t>
    </w:r>
  </w:p>
  <w:p w14:paraId="6D22B706" w14:textId="77777777" w:rsidR="0035614A" w:rsidRPr="0035614A" w:rsidRDefault="0035614A" w:rsidP="0035614A">
    <w:pPr>
      <w:ind w:right="-1703"/>
      <w:rPr>
        <w:rFonts w:ascii="Arial" w:hAnsi="Arial"/>
        <w:sz w:val="17"/>
      </w:rPr>
    </w:pPr>
    <w:r>
      <w:rPr>
        <w:rFonts w:ascii="Arial" w:hAnsi="Arial"/>
        <w:i/>
        <w:sz w:val="17"/>
      </w:rPr>
      <w:t>Pressebüro Köhler ∙ D-75394 Oberreichenbach ∙ Phone +49 7051 93690-0 ∙ info@koehlerpress.de</w:t>
    </w:r>
  </w:p>
  <w:p w14:paraId="460BAE15" w14:textId="77777777" w:rsidR="00C10BAE" w:rsidRDefault="00C10BAE">
    <w:pPr>
      <w:rPr>
        <w:rFonts w:ascii="Helvetica" w:hAnsi="Helvetica"/>
      </w:rPr>
    </w:pPr>
  </w:p>
  <w:p w14:paraId="504FE477" w14:textId="77777777" w:rsidR="0035614A" w:rsidRPr="0035614A" w:rsidRDefault="0035614A" w:rsidP="0035614A">
    <w:pPr>
      <w:ind w:right="-1703"/>
      <w:rPr>
        <w:rFonts w:ascii="Arial" w:hAnsi="Arial"/>
        <w:sz w:val="17"/>
      </w:rPr>
    </w:pPr>
    <w:r>
      <w:rPr>
        <w:rFonts w:ascii="Arial" w:hAnsi="Arial"/>
        <w:b/>
        <w:sz w:val="17"/>
      </w:rPr>
      <w:t>Häfele GmbH &amp; Co KG</w:t>
    </w:r>
    <w:r>
      <w:rPr>
        <w:rFonts w:ascii="Arial" w:hAnsi="Arial"/>
        <w:sz w:val="17"/>
      </w:rPr>
      <w:t xml:space="preserve"> ∙ Postfach 1237 ∙ D-72192 Nagold ∙ Phone +49 7452 95-0 ∙ Fax +49 7452 95-283</w:t>
    </w:r>
  </w:p>
  <w:p w14:paraId="3E84441F" w14:textId="6DEE7D38" w:rsidR="00C10BAE" w:rsidRPr="0035614A" w:rsidRDefault="0035614A" w:rsidP="0035614A">
    <w:pPr>
      <w:ind w:left="1843"/>
      <w:rPr>
        <w:rFonts w:ascii="Arial" w:hAnsi="Arial"/>
        <w:sz w:val="17"/>
      </w:rPr>
    </w:pPr>
    <w:r>
      <w:rPr>
        <w:rFonts w:ascii="Arial" w:hAnsi="Arial"/>
        <w:sz w:val="17"/>
      </w:rPr>
      <w:t xml:space="preserve">  </w:t>
    </w:r>
    <w:hyperlink r:id="rId1" w:history="1">
      <w:r>
        <w:rPr>
          <w:rFonts w:ascii="Arial" w:hAnsi="Arial"/>
          <w:sz w:val="17"/>
        </w:rPr>
        <w:t>info@haefele.de</w:t>
      </w:r>
    </w:hyperlink>
    <w:r>
      <w:rPr>
        <w:rFonts w:ascii="Arial" w:hAnsi="Arial"/>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94AA" w14:textId="77777777" w:rsidR="003E1401" w:rsidRDefault="003E1401">
      <w:r>
        <w:separator/>
      </w:r>
    </w:p>
  </w:footnote>
  <w:footnote w:type="continuationSeparator" w:id="0">
    <w:p w14:paraId="0779CB58" w14:textId="77777777" w:rsidR="003E1401" w:rsidRDefault="003E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58E1" w14:textId="77777777" w:rsidR="00C10BAE" w:rsidRDefault="00C10BAE" w:rsidP="006862AC">
    <w:pPr>
      <w:tabs>
        <w:tab w:val="left" w:pos="8343"/>
      </w:tabs>
      <w:jc w:val="right"/>
      <w:rPr>
        <w:b/>
        <w:sz w:val="12"/>
        <w:lang w:val="fr-FR"/>
      </w:rPr>
    </w:pPr>
  </w:p>
  <w:p w14:paraId="76CF7891" w14:textId="77777777" w:rsidR="00C10BAE" w:rsidRDefault="00C10BAE" w:rsidP="006B39ED">
    <w:pPr>
      <w:tabs>
        <w:tab w:val="left" w:pos="8343"/>
      </w:tabs>
      <w:ind w:right="-1703"/>
      <w:jc w:val="right"/>
      <w:rPr>
        <w:b/>
      </w:rPr>
    </w:pPr>
    <w:r>
      <w:rPr>
        <w:b/>
        <w:noProof/>
      </w:rPr>
      <w:drawing>
        <wp:inline distT="0" distB="0" distL="0" distR="0" wp14:anchorId="63971061" wp14:editId="355C49C9">
          <wp:extent cx="1911600" cy="302325"/>
          <wp:effectExtent l="2540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C10BAE" w:rsidRDefault="00C10BAE">
    <w:pPr>
      <w:rPr>
        <w:b/>
        <w:lang w:val="fr-FR"/>
      </w:rPr>
    </w:pPr>
  </w:p>
  <w:p w14:paraId="1855F0F9" w14:textId="77777777" w:rsidR="00C10BAE" w:rsidRDefault="00C10BAE">
    <w:pPr>
      <w:rPr>
        <w:b/>
        <w:color w:val="808080"/>
        <w:lang w:val="fr-FR"/>
      </w:rPr>
    </w:pPr>
  </w:p>
  <w:p w14:paraId="340A4D56" w14:textId="77777777" w:rsidR="00C10BAE" w:rsidRDefault="00C10BAE">
    <w:pPr>
      <w:rPr>
        <w:b/>
        <w:color w:val="808080"/>
        <w:lang w:val="fr-FR"/>
      </w:rPr>
    </w:pPr>
  </w:p>
  <w:p w14:paraId="0A459DA8" w14:textId="77777777" w:rsidR="00C10BAE" w:rsidRDefault="00C10BAE">
    <w:pPr>
      <w:rPr>
        <w:b/>
      </w:rPr>
    </w:pPr>
    <w:r>
      <w:rPr>
        <w:b/>
      </w:rPr>
      <w:t>Presse-Information ∙ Press Release ∙ Information de Presse</w:t>
    </w:r>
  </w:p>
  <w:p w14:paraId="2BBDFF76" w14:textId="771B34DD" w:rsidR="00C10BAE" w:rsidRDefault="00C10BAE" w:rsidP="006862AC">
    <w:pPr>
      <w:spacing w:before="60"/>
      <w:rPr>
        <w:sz w:val="16"/>
      </w:rPr>
    </w:pPr>
    <w:proofErr w:type="gramStart"/>
    <w:r>
      <w:rPr>
        <w:sz w:val="16"/>
      </w:rPr>
      <w:t>No. :</w:t>
    </w:r>
    <w:proofErr w:type="gramEnd"/>
    <w:r>
      <w:rPr>
        <w:sz w:val="16"/>
      </w:rPr>
      <w:t> 29/07/19-A_en</w:t>
    </w:r>
  </w:p>
  <w:p w14:paraId="32FE2C02" w14:textId="5477F66D" w:rsidR="00C10BAE" w:rsidRDefault="00C10BAE" w:rsidP="007A7B9D">
    <w:pPr>
      <w:pStyle w:val="Kopfzeile"/>
      <w:ind w:right="-1703"/>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029A4">
      <w:rPr>
        <w:snapToGrid w:val="0"/>
        <w:sz w:val="16"/>
      </w:rPr>
      <w:t>5</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029A4">
      <w:rPr>
        <w:snapToGrid w:val="0"/>
        <w:sz w:val="16"/>
      </w:rPr>
      <w:t>8</w:t>
    </w:r>
    <w:r>
      <w:rPr>
        <w:snapToGrid w:val="0"/>
        <w:sz w:val="16"/>
      </w:rPr>
      <w:fldChar w:fldCharType="end"/>
    </w:r>
  </w:p>
  <w:p w14:paraId="5BEB0FE8" w14:textId="77777777" w:rsidR="00C10BAE" w:rsidRDefault="00C10BAE">
    <w:pPr>
      <w:pStyle w:val="Kopfzeile"/>
      <w:jc w:val="right"/>
      <w:rPr>
        <w:color w:val="808080"/>
        <w:sz w:val="16"/>
      </w:rPr>
    </w:pPr>
  </w:p>
  <w:p w14:paraId="63CE268C" w14:textId="77777777" w:rsidR="00C10BAE" w:rsidRDefault="00C10BAE">
    <w:pPr>
      <w:pStyle w:val="Kopfzeile"/>
      <w:jc w:val="right"/>
      <w:rPr>
        <w:color w:val="808080"/>
        <w:sz w:val="16"/>
      </w:rPr>
    </w:pPr>
  </w:p>
  <w:p w14:paraId="76A9BEF1" w14:textId="77777777" w:rsidR="00C10BAE" w:rsidRDefault="00C10BAE">
    <w:pPr>
      <w:pStyle w:val="Kopfzeile"/>
      <w:jc w:val="right"/>
      <w:rPr>
        <w:sz w:val="16"/>
      </w:rPr>
    </w:pPr>
  </w:p>
  <w:p w14:paraId="690F2DF1" w14:textId="77777777" w:rsidR="00C10BAE" w:rsidRDefault="00C10BAE">
    <w:pPr>
      <w:pStyle w:val="Kopfzeile"/>
      <w:jc w:val="right"/>
      <w:rPr>
        <w:sz w:val="16"/>
      </w:rPr>
    </w:pPr>
  </w:p>
  <w:p w14:paraId="06626347" w14:textId="77777777" w:rsidR="00C10BAE" w:rsidRDefault="00C10BAE">
    <w:pPr>
      <w:pStyle w:val="Kopfzeile"/>
      <w:jc w:val="right"/>
      <w:rPr>
        <w:sz w:val="16"/>
      </w:rPr>
    </w:pPr>
  </w:p>
  <w:p w14:paraId="07873D6A" w14:textId="77777777" w:rsidR="00C10BAE" w:rsidRDefault="00C10BAE">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E1C"/>
    <w:multiLevelType w:val="hybridMultilevel"/>
    <w:tmpl w:val="A8E268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2795E"/>
    <w:multiLevelType w:val="hybridMultilevel"/>
    <w:tmpl w:val="0CF43C0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DD67549"/>
    <w:multiLevelType w:val="hybridMultilevel"/>
    <w:tmpl w:val="95AC6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41BD7"/>
    <w:multiLevelType w:val="hybridMultilevel"/>
    <w:tmpl w:val="75C80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24774"/>
    <w:multiLevelType w:val="hybridMultilevel"/>
    <w:tmpl w:val="A50ADC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551756"/>
    <w:multiLevelType w:val="hybridMultilevel"/>
    <w:tmpl w:val="D640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7"/>
  </w:num>
  <w:num w:numId="6">
    <w:abstractNumId w:val="1"/>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00B87"/>
    <w:rsid w:val="00001A5E"/>
    <w:rsid w:val="00012106"/>
    <w:rsid w:val="00015503"/>
    <w:rsid w:val="00017403"/>
    <w:rsid w:val="00024020"/>
    <w:rsid w:val="0003001C"/>
    <w:rsid w:val="0003185D"/>
    <w:rsid w:val="0004110A"/>
    <w:rsid w:val="00051263"/>
    <w:rsid w:val="00053930"/>
    <w:rsid w:val="00055476"/>
    <w:rsid w:val="000564EA"/>
    <w:rsid w:val="00061897"/>
    <w:rsid w:val="000706F6"/>
    <w:rsid w:val="000756F7"/>
    <w:rsid w:val="00076EBC"/>
    <w:rsid w:val="00077745"/>
    <w:rsid w:val="00081BCE"/>
    <w:rsid w:val="000843EF"/>
    <w:rsid w:val="0009692B"/>
    <w:rsid w:val="000971E8"/>
    <w:rsid w:val="000A69B2"/>
    <w:rsid w:val="000B0FE3"/>
    <w:rsid w:val="000B31D7"/>
    <w:rsid w:val="000C3EDD"/>
    <w:rsid w:val="000C6C9E"/>
    <w:rsid w:val="000C753C"/>
    <w:rsid w:val="000D645C"/>
    <w:rsid w:val="000D6D51"/>
    <w:rsid w:val="000E2215"/>
    <w:rsid w:val="000F66DE"/>
    <w:rsid w:val="00103E9F"/>
    <w:rsid w:val="00104681"/>
    <w:rsid w:val="00105D51"/>
    <w:rsid w:val="001163BF"/>
    <w:rsid w:val="00124B09"/>
    <w:rsid w:val="00131F85"/>
    <w:rsid w:val="00132D12"/>
    <w:rsid w:val="00133C33"/>
    <w:rsid w:val="001456C8"/>
    <w:rsid w:val="00150E3F"/>
    <w:rsid w:val="00152A80"/>
    <w:rsid w:val="001579CD"/>
    <w:rsid w:val="00157BF9"/>
    <w:rsid w:val="0016071B"/>
    <w:rsid w:val="00161CAD"/>
    <w:rsid w:val="00161DF8"/>
    <w:rsid w:val="00171800"/>
    <w:rsid w:val="00174455"/>
    <w:rsid w:val="001843B4"/>
    <w:rsid w:val="00192D4F"/>
    <w:rsid w:val="00193925"/>
    <w:rsid w:val="0019505B"/>
    <w:rsid w:val="001A5566"/>
    <w:rsid w:val="001A686C"/>
    <w:rsid w:val="001B29A9"/>
    <w:rsid w:val="001B4959"/>
    <w:rsid w:val="001B7970"/>
    <w:rsid w:val="001C54B7"/>
    <w:rsid w:val="001C5573"/>
    <w:rsid w:val="001D3A4C"/>
    <w:rsid w:val="001D5639"/>
    <w:rsid w:val="001E5C85"/>
    <w:rsid w:val="001F306D"/>
    <w:rsid w:val="001F384D"/>
    <w:rsid w:val="001F4666"/>
    <w:rsid w:val="001F5C0C"/>
    <w:rsid w:val="002018ED"/>
    <w:rsid w:val="00202697"/>
    <w:rsid w:val="002036AE"/>
    <w:rsid w:val="00203F53"/>
    <w:rsid w:val="002042E1"/>
    <w:rsid w:val="00206E5E"/>
    <w:rsid w:val="0021190F"/>
    <w:rsid w:val="00212887"/>
    <w:rsid w:val="002149C9"/>
    <w:rsid w:val="002227C8"/>
    <w:rsid w:val="00224A7B"/>
    <w:rsid w:val="00224B23"/>
    <w:rsid w:val="002278D4"/>
    <w:rsid w:val="002467D0"/>
    <w:rsid w:val="00246C59"/>
    <w:rsid w:val="002530EE"/>
    <w:rsid w:val="0025630A"/>
    <w:rsid w:val="0025668C"/>
    <w:rsid w:val="002622A1"/>
    <w:rsid w:val="0026441C"/>
    <w:rsid w:val="0027151F"/>
    <w:rsid w:val="00272BD9"/>
    <w:rsid w:val="0028143E"/>
    <w:rsid w:val="00283C4D"/>
    <w:rsid w:val="002A2BA9"/>
    <w:rsid w:val="002B05EE"/>
    <w:rsid w:val="002C012F"/>
    <w:rsid w:val="002C74E0"/>
    <w:rsid w:val="002C79E7"/>
    <w:rsid w:val="002D0273"/>
    <w:rsid w:val="002E0BD2"/>
    <w:rsid w:val="002E1D52"/>
    <w:rsid w:val="002E200D"/>
    <w:rsid w:val="002E5E21"/>
    <w:rsid w:val="002E60CA"/>
    <w:rsid w:val="002F434D"/>
    <w:rsid w:val="00305356"/>
    <w:rsid w:val="0030729D"/>
    <w:rsid w:val="00307A27"/>
    <w:rsid w:val="00307ED5"/>
    <w:rsid w:val="00311A54"/>
    <w:rsid w:val="00311EE0"/>
    <w:rsid w:val="00312482"/>
    <w:rsid w:val="003306B4"/>
    <w:rsid w:val="0033113C"/>
    <w:rsid w:val="00333617"/>
    <w:rsid w:val="00343446"/>
    <w:rsid w:val="00344939"/>
    <w:rsid w:val="00345B40"/>
    <w:rsid w:val="00350BCF"/>
    <w:rsid w:val="003538AA"/>
    <w:rsid w:val="0035557B"/>
    <w:rsid w:val="0035614A"/>
    <w:rsid w:val="00364070"/>
    <w:rsid w:val="00371E6F"/>
    <w:rsid w:val="00372085"/>
    <w:rsid w:val="00374C2D"/>
    <w:rsid w:val="00383AE7"/>
    <w:rsid w:val="00386723"/>
    <w:rsid w:val="0038723B"/>
    <w:rsid w:val="0039171B"/>
    <w:rsid w:val="00397972"/>
    <w:rsid w:val="003A0A5D"/>
    <w:rsid w:val="003A2F15"/>
    <w:rsid w:val="003A352C"/>
    <w:rsid w:val="003D021D"/>
    <w:rsid w:val="003D06A5"/>
    <w:rsid w:val="003D611D"/>
    <w:rsid w:val="003D746E"/>
    <w:rsid w:val="003E1401"/>
    <w:rsid w:val="003E609D"/>
    <w:rsid w:val="003F3F70"/>
    <w:rsid w:val="003F73D4"/>
    <w:rsid w:val="00415CB2"/>
    <w:rsid w:val="004178E1"/>
    <w:rsid w:val="004207E5"/>
    <w:rsid w:val="00424091"/>
    <w:rsid w:val="00437CD6"/>
    <w:rsid w:val="0044688E"/>
    <w:rsid w:val="00455E09"/>
    <w:rsid w:val="00460F85"/>
    <w:rsid w:val="004669F7"/>
    <w:rsid w:val="00470321"/>
    <w:rsid w:val="00472DCC"/>
    <w:rsid w:val="00472F7E"/>
    <w:rsid w:val="00475C52"/>
    <w:rsid w:val="00484114"/>
    <w:rsid w:val="00484681"/>
    <w:rsid w:val="004934D0"/>
    <w:rsid w:val="004A0CF4"/>
    <w:rsid w:val="004A568A"/>
    <w:rsid w:val="004B09C7"/>
    <w:rsid w:val="004C0853"/>
    <w:rsid w:val="004C2C10"/>
    <w:rsid w:val="004C6773"/>
    <w:rsid w:val="004E0A64"/>
    <w:rsid w:val="004E1B02"/>
    <w:rsid w:val="004E1B87"/>
    <w:rsid w:val="004E2DCA"/>
    <w:rsid w:val="004F663A"/>
    <w:rsid w:val="004F6C8F"/>
    <w:rsid w:val="0050031C"/>
    <w:rsid w:val="00501BCB"/>
    <w:rsid w:val="00505EA5"/>
    <w:rsid w:val="00515772"/>
    <w:rsid w:val="005327DA"/>
    <w:rsid w:val="005352A3"/>
    <w:rsid w:val="00540C81"/>
    <w:rsid w:val="00546B03"/>
    <w:rsid w:val="00546B3C"/>
    <w:rsid w:val="0054783C"/>
    <w:rsid w:val="00560536"/>
    <w:rsid w:val="0056680C"/>
    <w:rsid w:val="00576E8F"/>
    <w:rsid w:val="00581037"/>
    <w:rsid w:val="00581736"/>
    <w:rsid w:val="005851EF"/>
    <w:rsid w:val="00586633"/>
    <w:rsid w:val="00587326"/>
    <w:rsid w:val="005A32CB"/>
    <w:rsid w:val="005B457A"/>
    <w:rsid w:val="005C6743"/>
    <w:rsid w:val="005D0AA8"/>
    <w:rsid w:val="005D5CFC"/>
    <w:rsid w:val="005E10B5"/>
    <w:rsid w:val="005E3538"/>
    <w:rsid w:val="005E4FBE"/>
    <w:rsid w:val="005E74CD"/>
    <w:rsid w:val="005F3C3D"/>
    <w:rsid w:val="005F5C18"/>
    <w:rsid w:val="00600DC2"/>
    <w:rsid w:val="00601091"/>
    <w:rsid w:val="00601913"/>
    <w:rsid w:val="006021E8"/>
    <w:rsid w:val="006029A4"/>
    <w:rsid w:val="00603978"/>
    <w:rsid w:val="006138B3"/>
    <w:rsid w:val="00622344"/>
    <w:rsid w:val="00626C5D"/>
    <w:rsid w:val="00627EFA"/>
    <w:rsid w:val="00630CF9"/>
    <w:rsid w:val="00632D4D"/>
    <w:rsid w:val="00636BB4"/>
    <w:rsid w:val="00642F17"/>
    <w:rsid w:val="00644263"/>
    <w:rsid w:val="0064474B"/>
    <w:rsid w:val="0065389A"/>
    <w:rsid w:val="00654127"/>
    <w:rsid w:val="00666F6A"/>
    <w:rsid w:val="006811E4"/>
    <w:rsid w:val="00681E37"/>
    <w:rsid w:val="00681E68"/>
    <w:rsid w:val="006862AC"/>
    <w:rsid w:val="00687CA0"/>
    <w:rsid w:val="0069184E"/>
    <w:rsid w:val="00694652"/>
    <w:rsid w:val="00697E4F"/>
    <w:rsid w:val="006B1FE2"/>
    <w:rsid w:val="006B39ED"/>
    <w:rsid w:val="006D4C05"/>
    <w:rsid w:val="006D77AD"/>
    <w:rsid w:val="006F489C"/>
    <w:rsid w:val="006F7F25"/>
    <w:rsid w:val="00701E3F"/>
    <w:rsid w:val="00706F3F"/>
    <w:rsid w:val="007143DA"/>
    <w:rsid w:val="00725F98"/>
    <w:rsid w:val="007341C9"/>
    <w:rsid w:val="00740B89"/>
    <w:rsid w:val="0074146E"/>
    <w:rsid w:val="007451B9"/>
    <w:rsid w:val="00750B14"/>
    <w:rsid w:val="00756D2F"/>
    <w:rsid w:val="0076377F"/>
    <w:rsid w:val="00780437"/>
    <w:rsid w:val="0078061C"/>
    <w:rsid w:val="00781C7F"/>
    <w:rsid w:val="00782BCB"/>
    <w:rsid w:val="00784800"/>
    <w:rsid w:val="0079630D"/>
    <w:rsid w:val="00797D28"/>
    <w:rsid w:val="007A2051"/>
    <w:rsid w:val="007A4CDE"/>
    <w:rsid w:val="007A4F93"/>
    <w:rsid w:val="007A7B9D"/>
    <w:rsid w:val="007B15B5"/>
    <w:rsid w:val="007B5625"/>
    <w:rsid w:val="007C4777"/>
    <w:rsid w:val="007C6C8F"/>
    <w:rsid w:val="007D164D"/>
    <w:rsid w:val="007D2330"/>
    <w:rsid w:val="007D25D0"/>
    <w:rsid w:val="007D5046"/>
    <w:rsid w:val="007F263E"/>
    <w:rsid w:val="00801F25"/>
    <w:rsid w:val="008037BD"/>
    <w:rsid w:val="00810E10"/>
    <w:rsid w:val="00821817"/>
    <w:rsid w:val="008275F1"/>
    <w:rsid w:val="0083149F"/>
    <w:rsid w:val="00835700"/>
    <w:rsid w:val="00836B05"/>
    <w:rsid w:val="00836F2A"/>
    <w:rsid w:val="008372DE"/>
    <w:rsid w:val="00841B0F"/>
    <w:rsid w:val="00846F52"/>
    <w:rsid w:val="008501AC"/>
    <w:rsid w:val="00850E58"/>
    <w:rsid w:val="00851E81"/>
    <w:rsid w:val="0085569C"/>
    <w:rsid w:val="008606B6"/>
    <w:rsid w:val="008725A6"/>
    <w:rsid w:val="008864DE"/>
    <w:rsid w:val="0088654A"/>
    <w:rsid w:val="00893067"/>
    <w:rsid w:val="008941A1"/>
    <w:rsid w:val="008A150F"/>
    <w:rsid w:val="008A2932"/>
    <w:rsid w:val="008B1D53"/>
    <w:rsid w:val="008B5FA6"/>
    <w:rsid w:val="008B7C67"/>
    <w:rsid w:val="008C0007"/>
    <w:rsid w:val="008C114A"/>
    <w:rsid w:val="008C17E9"/>
    <w:rsid w:val="008D3652"/>
    <w:rsid w:val="008D38C1"/>
    <w:rsid w:val="008D4D3E"/>
    <w:rsid w:val="008E151B"/>
    <w:rsid w:val="008E298F"/>
    <w:rsid w:val="008E65A7"/>
    <w:rsid w:val="008F7C3D"/>
    <w:rsid w:val="0090076F"/>
    <w:rsid w:val="00910433"/>
    <w:rsid w:val="009129A0"/>
    <w:rsid w:val="0091400A"/>
    <w:rsid w:val="0091742E"/>
    <w:rsid w:val="00924889"/>
    <w:rsid w:val="00924D14"/>
    <w:rsid w:val="00930011"/>
    <w:rsid w:val="009333A4"/>
    <w:rsid w:val="00934EA6"/>
    <w:rsid w:val="00936FF7"/>
    <w:rsid w:val="0094179F"/>
    <w:rsid w:val="009524F6"/>
    <w:rsid w:val="00953E6F"/>
    <w:rsid w:val="009555EF"/>
    <w:rsid w:val="009648EB"/>
    <w:rsid w:val="00966A44"/>
    <w:rsid w:val="0096700F"/>
    <w:rsid w:val="00967BEF"/>
    <w:rsid w:val="00971275"/>
    <w:rsid w:val="009733BF"/>
    <w:rsid w:val="009814C8"/>
    <w:rsid w:val="00985F8E"/>
    <w:rsid w:val="00991BB6"/>
    <w:rsid w:val="00992168"/>
    <w:rsid w:val="0099567F"/>
    <w:rsid w:val="009A57FD"/>
    <w:rsid w:val="009A6B4F"/>
    <w:rsid w:val="009B66C5"/>
    <w:rsid w:val="009C46B3"/>
    <w:rsid w:val="009C71E0"/>
    <w:rsid w:val="009E0EAF"/>
    <w:rsid w:val="009E1660"/>
    <w:rsid w:val="009E44AB"/>
    <w:rsid w:val="009E4702"/>
    <w:rsid w:val="009E6663"/>
    <w:rsid w:val="009F2E0F"/>
    <w:rsid w:val="00A12079"/>
    <w:rsid w:val="00A12692"/>
    <w:rsid w:val="00A13698"/>
    <w:rsid w:val="00A14502"/>
    <w:rsid w:val="00A1562F"/>
    <w:rsid w:val="00A16AB4"/>
    <w:rsid w:val="00A326B7"/>
    <w:rsid w:val="00A35313"/>
    <w:rsid w:val="00A4026F"/>
    <w:rsid w:val="00A41CE6"/>
    <w:rsid w:val="00A45A65"/>
    <w:rsid w:val="00A46D52"/>
    <w:rsid w:val="00A5071B"/>
    <w:rsid w:val="00A61149"/>
    <w:rsid w:val="00A7134B"/>
    <w:rsid w:val="00A76B88"/>
    <w:rsid w:val="00A77C8F"/>
    <w:rsid w:val="00A80331"/>
    <w:rsid w:val="00A807F2"/>
    <w:rsid w:val="00A83331"/>
    <w:rsid w:val="00A92598"/>
    <w:rsid w:val="00A952D7"/>
    <w:rsid w:val="00A95F18"/>
    <w:rsid w:val="00AB222A"/>
    <w:rsid w:val="00AD5C4C"/>
    <w:rsid w:val="00AE233E"/>
    <w:rsid w:val="00AF1113"/>
    <w:rsid w:val="00AF44FC"/>
    <w:rsid w:val="00AF5C3E"/>
    <w:rsid w:val="00B0025B"/>
    <w:rsid w:val="00B01EB7"/>
    <w:rsid w:val="00B03261"/>
    <w:rsid w:val="00B05B76"/>
    <w:rsid w:val="00B13EF7"/>
    <w:rsid w:val="00B15B2E"/>
    <w:rsid w:val="00B16209"/>
    <w:rsid w:val="00B204C5"/>
    <w:rsid w:val="00B23663"/>
    <w:rsid w:val="00B23960"/>
    <w:rsid w:val="00B35BD3"/>
    <w:rsid w:val="00B36E0B"/>
    <w:rsid w:val="00B54EF1"/>
    <w:rsid w:val="00B614CA"/>
    <w:rsid w:val="00B61C01"/>
    <w:rsid w:val="00B74A5D"/>
    <w:rsid w:val="00B77255"/>
    <w:rsid w:val="00B80C16"/>
    <w:rsid w:val="00B8660E"/>
    <w:rsid w:val="00BA157C"/>
    <w:rsid w:val="00BA2959"/>
    <w:rsid w:val="00BA397A"/>
    <w:rsid w:val="00BA6448"/>
    <w:rsid w:val="00BB050F"/>
    <w:rsid w:val="00BB31D9"/>
    <w:rsid w:val="00BB4CA9"/>
    <w:rsid w:val="00BC2DE1"/>
    <w:rsid w:val="00BC3BE0"/>
    <w:rsid w:val="00BD38BA"/>
    <w:rsid w:val="00BF2CC6"/>
    <w:rsid w:val="00BF73B1"/>
    <w:rsid w:val="00C00F22"/>
    <w:rsid w:val="00C06603"/>
    <w:rsid w:val="00C10BAE"/>
    <w:rsid w:val="00C10CE4"/>
    <w:rsid w:val="00C1527A"/>
    <w:rsid w:val="00C21573"/>
    <w:rsid w:val="00C2508C"/>
    <w:rsid w:val="00C36097"/>
    <w:rsid w:val="00C417B6"/>
    <w:rsid w:val="00C42A9C"/>
    <w:rsid w:val="00C42EA6"/>
    <w:rsid w:val="00C4371A"/>
    <w:rsid w:val="00C46904"/>
    <w:rsid w:val="00C5287D"/>
    <w:rsid w:val="00C5417D"/>
    <w:rsid w:val="00C55EED"/>
    <w:rsid w:val="00C55FBF"/>
    <w:rsid w:val="00C56F97"/>
    <w:rsid w:val="00C70B35"/>
    <w:rsid w:val="00C82970"/>
    <w:rsid w:val="00C92753"/>
    <w:rsid w:val="00C9701D"/>
    <w:rsid w:val="00CA0A80"/>
    <w:rsid w:val="00CA0EE2"/>
    <w:rsid w:val="00CB22C3"/>
    <w:rsid w:val="00CB268F"/>
    <w:rsid w:val="00CB35E3"/>
    <w:rsid w:val="00CC0CD9"/>
    <w:rsid w:val="00CC44B9"/>
    <w:rsid w:val="00CC6AEE"/>
    <w:rsid w:val="00CC6E09"/>
    <w:rsid w:val="00CC7CD0"/>
    <w:rsid w:val="00CD0D59"/>
    <w:rsid w:val="00CD3587"/>
    <w:rsid w:val="00CD3931"/>
    <w:rsid w:val="00CD6408"/>
    <w:rsid w:val="00CD72B7"/>
    <w:rsid w:val="00CE7136"/>
    <w:rsid w:val="00CF3269"/>
    <w:rsid w:val="00CF719F"/>
    <w:rsid w:val="00CF77C5"/>
    <w:rsid w:val="00D05151"/>
    <w:rsid w:val="00D11E50"/>
    <w:rsid w:val="00D16C64"/>
    <w:rsid w:val="00D17B6C"/>
    <w:rsid w:val="00D206F4"/>
    <w:rsid w:val="00D20939"/>
    <w:rsid w:val="00D20BB9"/>
    <w:rsid w:val="00D36EDE"/>
    <w:rsid w:val="00D52F6B"/>
    <w:rsid w:val="00D642B1"/>
    <w:rsid w:val="00D75D9B"/>
    <w:rsid w:val="00D87BAD"/>
    <w:rsid w:val="00D87E98"/>
    <w:rsid w:val="00D9171B"/>
    <w:rsid w:val="00D94DB3"/>
    <w:rsid w:val="00DA12BB"/>
    <w:rsid w:val="00DA2637"/>
    <w:rsid w:val="00DA37DB"/>
    <w:rsid w:val="00DA4578"/>
    <w:rsid w:val="00DB39D2"/>
    <w:rsid w:val="00DB741D"/>
    <w:rsid w:val="00DB7854"/>
    <w:rsid w:val="00DE5CFF"/>
    <w:rsid w:val="00DF16A8"/>
    <w:rsid w:val="00DF4112"/>
    <w:rsid w:val="00E119D4"/>
    <w:rsid w:val="00E14A2C"/>
    <w:rsid w:val="00E203A0"/>
    <w:rsid w:val="00E22B8D"/>
    <w:rsid w:val="00E312AF"/>
    <w:rsid w:val="00E32C78"/>
    <w:rsid w:val="00E3432C"/>
    <w:rsid w:val="00E36F15"/>
    <w:rsid w:val="00E563A3"/>
    <w:rsid w:val="00E61AB6"/>
    <w:rsid w:val="00E655F2"/>
    <w:rsid w:val="00E674DF"/>
    <w:rsid w:val="00E70DCE"/>
    <w:rsid w:val="00E74AFD"/>
    <w:rsid w:val="00E75EED"/>
    <w:rsid w:val="00E83F75"/>
    <w:rsid w:val="00E8606A"/>
    <w:rsid w:val="00E86CAA"/>
    <w:rsid w:val="00E918BF"/>
    <w:rsid w:val="00E95840"/>
    <w:rsid w:val="00E97418"/>
    <w:rsid w:val="00EA36B8"/>
    <w:rsid w:val="00EB08DA"/>
    <w:rsid w:val="00EB5863"/>
    <w:rsid w:val="00EC29F0"/>
    <w:rsid w:val="00EC515B"/>
    <w:rsid w:val="00ED1C67"/>
    <w:rsid w:val="00EE1AE7"/>
    <w:rsid w:val="00EE552E"/>
    <w:rsid w:val="00EE629D"/>
    <w:rsid w:val="00EF4ECC"/>
    <w:rsid w:val="00F2314E"/>
    <w:rsid w:val="00F26DBB"/>
    <w:rsid w:val="00F4455C"/>
    <w:rsid w:val="00F5704E"/>
    <w:rsid w:val="00F66050"/>
    <w:rsid w:val="00F67865"/>
    <w:rsid w:val="00F67A90"/>
    <w:rsid w:val="00F72305"/>
    <w:rsid w:val="00F76298"/>
    <w:rsid w:val="00F81469"/>
    <w:rsid w:val="00F81C95"/>
    <w:rsid w:val="00FA2F9B"/>
    <w:rsid w:val="00FA3A2D"/>
    <w:rsid w:val="00FB275E"/>
    <w:rsid w:val="00FB7416"/>
    <w:rsid w:val="00FC055C"/>
    <w:rsid w:val="00FC18F6"/>
    <w:rsid w:val="00FC3477"/>
    <w:rsid w:val="00FD2102"/>
    <w:rsid w:val="00FD4481"/>
    <w:rsid w:val="00FE1AC3"/>
    <w:rsid w:val="00FE41D7"/>
    <w:rsid w:val="00FE61AB"/>
    <w:rsid w:val="00FE64A9"/>
    <w:rsid w:val="00FF15A7"/>
    <w:rsid w:val="00FF2F39"/>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A438BE"/>
  <w15:docId w15:val="{4223579C-D1E8-DD44-BC87-78CF7B9A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723B"/>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7ED2"/>
    <w:pPr>
      <w:tabs>
        <w:tab w:val="center" w:pos="4536"/>
        <w:tab w:val="right" w:pos="9072"/>
      </w:tabs>
    </w:pPr>
    <w:rPr>
      <w:rFonts w:ascii="Arial" w:hAnsi="Arial"/>
      <w:sz w:val="22"/>
    </w:rPr>
  </w:style>
  <w:style w:type="paragraph" w:styleId="Fuzeile">
    <w:name w:val="footer"/>
    <w:basedOn w:val="Standard"/>
    <w:rsid w:val="00537ED2"/>
    <w:pPr>
      <w:tabs>
        <w:tab w:val="center" w:pos="4536"/>
        <w:tab w:val="right" w:pos="9072"/>
      </w:tabs>
    </w:pPr>
    <w:rPr>
      <w:rFonts w:ascii="Arial" w:hAnsi="Arial"/>
      <w:sz w:val="22"/>
    </w:r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uiPriority w:val="34"/>
    <w:qFormat/>
    <w:rsid w:val="00E22B8D"/>
    <w:pPr>
      <w:ind w:left="720"/>
      <w:contextualSpacing/>
    </w:pPr>
    <w:rPr>
      <w:rFonts w:ascii="Arial" w:hAnsi="Arial"/>
      <w:sz w:val="22"/>
    </w:rPr>
  </w:style>
  <w:style w:type="character" w:customStyle="1" w:styleId="apple-converted-space">
    <w:name w:val="apple-converted-space"/>
    <w:basedOn w:val="Absatz-Standardschriftart"/>
    <w:rsid w:val="00A326B7"/>
  </w:style>
  <w:style w:type="character" w:styleId="Kommentarzeichen">
    <w:name w:val="annotation reference"/>
    <w:basedOn w:val="Absatz-Standardschriftart"/>
    <w:uiPriority w:val="99"/>
    <w:semiHidden/>
    <w:unhideWhenUsed/>
    <w:rsid w:val="00E8606A"/>
    <w:rPr>
      <w:sz w:val="16"/>
      <w:szCs w:val="16"/>
    </w:rPr>
  </w:style>
  <w:style w:type="paragraph" w:styleId="Kommentartext">
    <w:name w:val="annotation text"/>
    <w:basedOn w:val="Standard"/>
    <w:link w:val="KommentartextZchn"/>
    <w:uiPriority w:val="99"/>
    <w:semiHidden/>
    <w:unhideWhenUsed/>
    <w:rsid w:val="00E8606A"/>
    <w:rPr>
      <w:rFonts w:ascii="Arial" w:hAnsi="Arial"/>
      <w:sz w:val="20"/>
      <w:szCs w:val="20"/>
    </w:rPr>
  </w:style>
  <w:style w:type="character" w:customStyle="1" w:styleId="KommentartextZchn">
    <w:name w:val="Kommentartext Zchn"/>
    <w:basedOn w:val="Absatz-Standardschriftart"/>
    <w:link w:val="Kommentartext"/>
    <w:uiPriority w:val="99"/>
    <w:semiHidden/>
    <w:rsid w:val="00E8606A"/>
    <w:rPr>
      <w:rFonts w:ascii="Arial" w:hAnsi="Arial"/>
      <w:sz w:val="20"/>
      <w:szCs w:val="20"/>
    </w:rPr>
  </w:style>
  <w:style w:type="paragraph" w:styleId="Kommentarthema">
    <w:name w:val="annotation subject"/>
    <w:basedOn w:val="Kommentartext"/>
    <w:next w:val="Kommentartext"/>
    <w:link w:val="KommentarthemaZchn"/>
    <w:semiHidden/>
    <w:unhideWhenUsed/>
    <w:rsid w:val="00E8606A"/>
    <w:rPr>
      <w:b/>
      <w:bCs/>
    </w:rPr>
  </w:style>
  <w:style w:type="character" w:customStyle="1" w:styleId="KommentarthemaZchn">
    <w:name w:val="Kommentarthema Zchn"/>
    <w:basedOn w:val="KommentartextZchn"/>
    <w:link w:val="Kommentarthema"/>
    <w:semiHidden/>
    <w:rsid w:val="00E8606A"/>
    <w:rPr>
      <w:rFonts w:ascii="Arial" w:hAnsi="Arial"/>
      <w:b/>
      <w:bCs/>
      <w:sz w:val="20"/>
      <w:szCs w:val="20"/>
    </w:rPr>
  </w:style>
  <w:style w:type="paragraph" w:styleId="berarbeitung">
    <w:name w:val="Revision"/>
    <w:hidden/>
    <w:semiHidden/>
    <w:rsid w:val="00586633"/>
    <w:rPr>
      <w:rFonts w:ascii="Arial" w:hAnsi="Arial"/>
      <w:sz w:val="22"/>
    </w:rPr>
  </w:style>
  <w:style w:type="character" w:customStyle="1" w:styleId="KopfzeileZchn">
    <w:name w:val="Kopfzeile Zchn"/>
    <w:basedOn w:val="Absatz-Standardschriftart"/>
    <w:link w:val="Kopfzeile"/>
    <w:rsid w:val="00644263"/>
    <w:rPr>
      <w:rFonts w:ascii="Arial" w:hAnsi="Arial"/>
      <w:sz w:val="22"/>
    </w:rPr>
  </w:style>
  <w:style w:type="character" w:styleId="Platzhaltertext">
    <w:name w:val="Placeholder Text"/>
    <w:basedOn w:val="Absatz-Standardschriftart"/>
    <w:uiPriority w:val="99"/>
    <w:rsid w:val="00FB275E"/>
    <w:rPr>
      <w:color w:val="808080"/>
    </w:rPr>
  </w:style>
  <w:style w:type="table" w:styleId="Tabellenraster">
    <w:name w:val="Table Grid"/>
    <w:basedOn w:val="NormaleTabelle"/>
    <w:uiPriority w:val="59"/>
    <w:rsid w:val="00FB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DCA"/>
    <w:pPr>
      <w:widowControl w:val="0"/>
      <w:autoSpaceDE w:val="0"/>
      <w:autoSpaceDN w:val="0"/>
      <w:adjustRightInd w:val="0"/>
    </w:pPr>
    <w:rPr>
      <w:rFonts w:ascii="Calibri Light" w:hAnsi="Calibri Light" w:cs="Calibri Light"/>
      <w:color w:val="000000"/>
    </w:rPr>
  </w:style>
  <w:style w:type="paragraph" w:styleId="StandardWeb">
    <w:name w:val="Normal (Web)"/>
    <w:basedOn w:val="Standard"/>
    <w:uiPriority w:val="99"/>
    <w:semiHidden/>
    <w:unhideWhenUsed/>
    <w:rsid w:val="00152A80"/>
    <w:pPr>
      <w:spacing w:before="100" w:beforeAutospacing="1" w:after="100" w:afterAutospacing="1"/>
    </w:pPr>
  </w:style>
  <w:style w:type="paragraph" w:customStyle="1" w:styleId="default0">
    <w:name w:val="default"/>
    <w:basedOn w:val="Standard"/>
    <w:rsid w:val="003A2F15"/>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310645412">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674191482">
      <w:bodyDiv w:val="1"/>
      <w:marLeft w:val="0"/>
      <w:marRight w:val="0"/>
      <w:marTop w:val="0"/>
      <w:marBottom w:val="0"/>
      <w:divBdr>
        <w:top w:val="none" w:sz="0" w:space="0" w:color="auto"/>
        <w:left w:val="none" w:sz="0" w:space="0" w:color="auto"/>
        <w:bottom w:val="none" w:sz="0" w:space="0" w:color="auto"/>
        <w:right w:val="none" w:sz="0" w:space="0" w:color="auto"/>
      </w:divBdr>
    </w:div>
    <w:div w:id="857156837">
      <w:bodyDiv w:val="1"/>
      <w:marLeft w:val="0"/>
      <w:marRight w:val="0"/>
      <w:marTop w:val="0"/>
      <w:marBottom w:val="0"/>
      <w:divBdr>
        <w:top w:val="none" w:sz="0" w:space="0" w:color="auto"/>
        <w:left w:val="none" w:sz="0" w:space="0" w:color="auto"/>
        <w:bottom w:val="none" w:sz="0" w:space="0" w:color="auto"/>
        <w:right w:val="none" w:sz="0" w:space="0" w:color="auto"/>
      </w:divBdr>
    </w:div>
    <w:div w:id="1029642867">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 w:id="1512799550">
      <w:bodyDiv w:val="1"/>
      <w:marLeft w:val="0"/>
      <w:marRight w:val="0"/>
      <w:marTop w:val="0"/>
      <w:marBottom w:val="0"/>
      <w:divBdr>
        <w:top w:val="none" w:sz="0" w:space="0" w:color="auto"/>
        <w:left w:val="none" w:sz="0" w:space="0" w:color="auto"/>
        <w:bottom w:val="none" w:sz="0" w:space="0" w:color="auto"/>
        <w:right w:val="none" w:sz="0" w:space="0" w:color="auto"/>
      </w:divBdr>
    </w:div>
    <w:div w:id="174799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do.jungebloed@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EF48-5148-4B29-82F4-3758C2CB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7</Pages>
  <Words>1929</Words>
  <Characters>12157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14058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11</cp:revision>
  <cp:lastPrinted>2019-06-11T14:53:00Z</cp:lastPrinted>
  <dcterms:created xsi:type="dcterms:W3CDTF">2019-06-26T13:15:00Z</dcterms:created>
  <dcterms:modified xsi:type="dcterms:W3CDTF">2019-07-12T06:20:00Z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